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8A9D1" w14:textId="77777777" w:rsidR="00EA4591" w:rsidRDefault="000F1492">
      <w:pPr>
        <w:pStyle w:val="Standard"/>
        <w:spacing w:after="100" w:line="269" w:lineRule="auto"/>
        <w:jc w:val="center"/>
        <w:rPr>
          <w:b/>
          <w:bCs/>
          <w:sz w:val="22"/>
          <w:szCs w:val="22"/>
        </w:rPr>
      </w:pPr>
      <w:r>
        <w:rPr>
          <w:b/>
          <w:bCs/>
          <w:sz w:val="22"/>
          <w:szCs w:val="22"/>
        </w:rPr>
        <w:t>TRIBUNALE DI BARI</w:t>
      </w:r>
    </w:p>
    <w:p w14:paraId="7BD78DFD" w14:textId="77777777" w:rsidR="00EA4591" w:rsidRDefault="000F1492">
      <w:pPr>
        <w:pStyle w:val="Standard"/>
        <w:tabs>
          <w:tab w:val="left" w:pos="10110"/>
        </w:tabs>
        <w:spacing w:after="100" w:line="269" w:lineRule="auto"/>
        <w:jc w:val="center"/>
        <w:rPr>
          <w:b/>
          <w:bCs/>
          <w:sz w:val="22"/>
          <w:szCs w:val="22"/>
        </w:rPr>
      </w:pPr>
      <w:r>
        <w:rPr>
          <w:b/>
          <w:bCs/>
          <w:sz w:val="22"/>
          <w:szCs w:val="22"/>
        </w:rPr>
        <w:t>AVVISO DI VENDITA</w:t>
      </w:r>
    </w:p>
    <w:p w14:paraId="176F25AA" w14:textId="77777777" w:rsidR="00EA4591" w:rsidRDefault="000F1492" w:rsidP="00063A70">
      <w:pPr>
        <w:pStyle w:val="Standard"/>
        <w:tabs>
          <w:tab w:val="left" w:pos="10110"/>
        </w:tabs>
        <w:spacing w:after="100" w:line="269" w:lineRule="auto"/>
        <w:jc w:val="center"/>
        <w:rPr>
          <w:b/>
          <w:bCs/>
          <w:sz w:val="22"/>
          <w:szCs w:val="22"/>
        </w:rPr>
      </w:pPr>
      <w:r>
        <w:rPr>
          <w:b/>
          <w:bCs/>
          <w:sz w:val="22"/>
          <w:szCs w:val="22"/>
        </w:rPr>
        <w:t>Procedura esecutiva immobiliare n. R.G.E. 8/2025 (riunita R.G.E. 469/2025)</w:t>
      </w:r>
    </w:p>
    <w:p w14:paraId="320377CC" w14:textId="77777777" w:rsidR="00EA4591" w:rsidRDefault="00EA4591">
      <w:pPr>
        <w:pStyle w:val="Standard"/>
        <w:spacing w:after="100" w:line="269" w:lineRule="auto"/>
        <w:rPr>
          <w:b/>
          <w:bCs/>
          <w:sz w:val="22"/>
          <w:szCs w:val="22"/>
        </w:rPr>
      </w:pPr>
    </w:p>
    <w:p w14:paraId="4A17A3F3" w14:textId="77777777" w:rsidR="00EA4591" w:rsidRDefault="000F1492">
      <w:pPr>
        <w:pStyle w:val="Standard"/>
        <w:spacing w:after="100" w:line="269" w:lineRule="auto"/>
        <w:jc w:val="both"/>
        <w:rPr>
          <w:sz w:val="22"/>
          <w:szCs w:val="22"/>
        </w:rPr>
      </w:pPr>
      <w:r>
        <w:rPr>
          <w:sz w:val="22"/>
          <w:szCs w:val="22"/>
        </w:rPr>
        <w:t xml:space="preserve">La sottoscritta Avv. Caterina </w:t>
      </w:r>
      <w:proofErr w:type="spellStart"/>
      <w:r>
        <w:rPr>
          <w:sz w:val="22"/>
          <w:szCs w:val="22"/>
        </w:rPr>
        <w:t>Ranù</w:t>
      </w:r>
      <w:proofErr w:type="spellEnd"/>
      <w:r>
        <w:rPr>
          <w:sz w:val="22"/>
          <w:szCs w:val="22"/>
        </w:rPr>
        <w:t>, professionista delegata dal Giudice dell’Esecuzione Dott.ssa Marina Cavallo con ordinanza del 6 agosto 2026, alle operazioni di vendita nella procedura esecutiva immobiliare R.G.E. 8/2025, cui è stata riunita la R.G.E. 469/2025, promossa da OLYMPIA SPV S.R.L.,</w:t>
      </w:r>
    </w:p>
    <w:p w14:paraId="07F98F20" w14:textId="77777777" w:rsidR="00EA4591" w:rsidRDefault="00EA4591">
      <w:pPr>
        <w:pStyle w:val="Standard"/>
        <w:spacing w:after="100" w:line="269" w:lineRule="auto"/>
        <w:rPr>
          <w:b/>
          <w:bCs/>
          <w:sz w:val="22"/>
          <w:szCs w:val="22"/>
        </w:rPr>
      </w:pPr>
    </w:p>
    <w:p w14:paraId="0BF47D0B" w14:textId="77777777" w:rsidR="00EA4591" w:rsidRDefault="000F1492">
      <w:pPr>
        <w:pStyle w:val="Standard"/>
        <w:spacing w:after="100" w:line="269" w:lineRule="auto"/>
        <w:jc w:val="center"/>
        <w:rPr>
          <w:b/>
          <w:bCs/>
          <w:sz w:val="22"/>
          <w:szCs w:val="22"/>
        </w:rPr>
      </w:pPr>
      <w:r>
        <w:rPr>
          <w:b/>
          <w:bCs/>
          <w:sz w:val="22"/>
          <w:szCs w:val="22"/>
        </w:rPr>
        <w:t xml:space="preserve">  AVVISA</w:t>
      </w:r>
    </w:p>
    <w:p w14:paraId="3D6DCE3C" w14:textId="77777777" w:rsidR="00EA4591" w:rsidRDefault="000F1492">
      <w:pPr>
        <w:pStyle w:val="Standard"/>
        <w:tabs>
          <w:tab w:val="left" w:pos="1428"/>
        </w:tabs>
        <w:spacing w:after="100" w:line="269" w:lineRule="auto"/>
      </w:pPr>
      <w:r>
        <w:rPr>
          <w:sz w:val="22"/>
        </w:rPr>
        <w:tab/>
      </w:r>
    </w:p>
    <w:p w14:paraId="388DB953" w14:textId="77777777" w:rsidR="00EA4591" w:rsidRDefault="000F1492">
      <w:pPr>
        <w:pStyle w:val="Standard"/>
        <w:spacing w:after="100" w:line="269" w:lineRule="auto"/>
        <w:jc w:val="both"/>
        <w:rPr>
          <w:sz w:val="22"/>
          <w:szCs w:val="22"/>
        </w:rPr>
      </w:pPr>
      <w:r>
        <w:rPr>
          <w:sz w:val="22"/>
        </w:rPr>
        <w:t xml:space="preserve">che il giorno </w:t>
      </w:r>
      <w:r w:rsidRPr="00106AFB">
        <w:rPr>
          <w:b/>
          <w:bCs/>
          <w:sz w:val="22"/>
        </w:rPr>
        <w:t>17 febbraio 2027, alle ore 15:30, e per i successivi cinque giorni lavorativi (con esclusione del sabato e della domenica) e, dunque, sino alle ore 15:30 del 24 febbraio 2027</w:t>
      </w:r>
      <w:r>
        <w:rPr>
          <w:sz w:val="22"/>
        </w:rPr>
        <w:t>, si procederà alla vendita telematica asincrona tramite la piattaforma www.astetelematiche.it, del seguente immobile, meglio descritto nella consulenza estimativa in atti, nel rispetto della normativa regolamentare di cui all’art. 161 ter disp. att. c.p.c. e del D.M. 26 febbraio 2015, n. 32.</w:t>
      </w:r>
    </w:p>
    <w:p w14:paraId="300B83B7" w14:textId="77777777" w:rsidR="00EA4591" w:rsidRDefault="00EA4591">
      <w:pPr>
        <w:pStyle w:val="Textbody"/>
        <w:spacing w:after="100" w:line="269" w:lineRule="auto"/>
        <w:jc w:val="left"/>
        <w:rPr>
          <w:sz w:val="22"/>
          <w:szCs w:val="22"/>
        </w:rPr>
      </w:pPr>
    </w:p>
    <w:p w14:paraId="44C8BFCC" w14:textId="77777777" w:rsidR="00EA4591" w:rsidRDefault="000F1492">
      <w:pPr>
        <w:pStyle w:val="Textbody"/>
        <w:spacing w:after="100" w:line="269" w:lineRule="auto"/>
        <w:jc w:val="center"/>
        <w:rPr>
          <w:b/>
          <w:bCs/>
          <w:color w:val="000000"/>
          <w:sz w:val="22"/>
          <w:szCs w:val="22"/>
          <w:u w:val="single"/>
        </w:rPr>
      </w:pPr>
      <w:r>
        <w:rPr>
          <w:b/>
          <w:sz w:val="22"/>
          <w:szCs w:val="22"/>
        </w:rPr>
        <w:t>LOTTO UNICO</w:t>
      </w:r>
    </w:p>
    <w:p w14:paraId="4A242E50" w14:textId="698E3C5E" w:rsidR="00EA4591" w:rsidRPr="00106AFB" w:rsidRDefault="000F1492" w:rsidP="00106AFB">
      <w:pPr>
        <w:pStyle w:val="Textbody"/>
        <w:spacing w:after="100" w:line="269" w:lineRule="auto"/>
      </w:pPr>
      <w:r>
        <w:rPr>
          <w:sz w:val="22"/>
          <w:szCs w:val="22"/>
        </w:rPr>
        <w:t xml:space="preserve">Abitazione di tipo villino facente parte di un complesso residenziale, ubicata nel Comune di Cassano delle Murge (BA), Contrada </w:t>
      </w:r>
      <w:proofErr w:type="spellStart"/>
      <w:r>
        <w:rPr>
          <w:sz w:val="22"/>
          <w:szCs w:val="22"/>
        </w:rPr>
        <w:t>Lagogemolo</w:t>
      </w:r>
      <w:proofErr w:type="spellEnd"/>
      <w:r>
        <w:rPr>
          <w:sz w:val="22"/>
          <w:szCs w:val="22"/>
        </w:rPr>
        <w:t xml:space="preserve"> n. NC, con accesso diretto dalla corte esterna di pertinenza esclusiva.</w:t>
      </w:r>
    </w:p>
    <w:p w14:paraId="603218C8" w14:textId="568143E6" w:rsidR="00EA4591" w:rsidRPr="00106AFB" w:rsidRDefault="000F1492" w:rsidP="00106AFB">
      <w:pPr>
        <w:pStyle w:val="Textbody"/>
        <w:spacing w:after="100" w:line="269" w:lineRule="auto"/>
      </w:pPr>
      <w:r>
        <w:rPr>
          <w:sz w:val="22"/>
          <w:szCs w:val="22"/>
        </w:rPr>
        <w:t>L’unità immobiliare si compone di un ambiente adibito a soggiorno, una cucina separata, due camere da letto e un bagno, oltre a spazi accessori e disimpegni. Dal soggiorno e dalla zona pranzo è possibile accedere direttamente agli spazi esterni pertinenziali, costituiti da aree scoperte ad uso giardino. Sul lato posteriore è presente una zona verandata chiusa, adiacente all’area soggiorno/cucina</w:t>
      </w:r>
    </w:p>
    <w:p w14:paraId="7CED8865" w14:textId="77777777" w:rsidR="00EA4591" w:rsidRDefault="000F1492">
      <w:pPr>
        <w:pStyle w:val="Textbody"/>
        <w:spacing w:after="100" w:line="269" w:lineRule="auto"/>
        <w:rPr>
          <w:sz w:val="22"/>
          <w:szCs w:val="22"/>
        </w:rPr>
      </w:pPr>
      <w:r>
        <w:rPr>
          <w:sz w:val="22"/>
          <w:szCs w:val="22"/>
        </w:rPr>
        <w:t>Il patio rappresentato nella planimetria catastale risulta attualmente chiuso e la porta con affaccio sul medesimo è stata rimossa. Gli ambienti interni presentano finiture di livello ordinario, con pavimentazione in piastrelle ceramiche, pareti intonacate e tinteggiate e rivestimenti ceramici nei locali di servizio. Gli infissi esterni sono in parte in PVC e in parte in legno; le porte interne sono in legno tamburato.</w:t>
      </w:r>
    </w:p>
    <w:p w14:paraId="3F967F6E" w14:textId="0057EC4D" w:rsidR="00EA4591" w:rsidRDefault="000F1492">
      <w:pPr>
        <w:pStyle w:val="Textbody"/>
        <w:spacing w:after="100" w:line="269" w:lineRule="auto"/>
      </w:pPr>
      <w:r>
        <w:rPr>
          <w:sz w:val="22"/>
          <w:szCs w:val="22"/>
        </w:rPr>
        <w:t>L’immobile è dotato di impianto di riscaldamento mediante radiatori, impianto elettrico sottotraccia e impianto di climatizzazione con unità split.</w:t>
      </w:r>
    </w:p>
    <w:p w14:paraId="4B50BED5" w14:textId="4E769E7E" w:rsidR="00EA4591" w:rsidRPr="00106AFB" w:rsidRDefault="000F1492" w:rsidP="00106AFB">
      <w:pPr>
        <w:pStyle w:val="Textbody"/>
        <w:spacing w:after="100" w:line="269" w:lineRule="auto"/>
        <w:rPr>
          <w:sz w:val="22"/>
          <w:szCs w:val="22"/>
        </w:rPr>
      </w:pPr>
      <w:r>
        <w:rPr>
          <w:sz w:val="22"/>
          <w:szCs w:val="22"/>
        </w:rPr>
        <w:t>Dal confronto tra lo stato di fatto e la planimetria catastale, l’esperto rileva la chiusura del patio mediante opere in muratura, con conseguente aumento della volumetria, nonché la rimozione della porta originaria con affaccio sull’opera realizzata. Per ogni ulteriore dettaglio, anche in merito alla regolarità edilizia, si rinvia alla relazione di stima.</w:t>
      </w:r>
    </w:p>
    <w:p w14:paraId="73B5BF9A" w14:textId="58F0E53C" w:rsidR="00EA4591" w:rsidRDefault="00106AFB">
      <w:pPr>
        <w:widowControl/>
        <w:suppressAutoHyphens w:val="0"/>
        <w:autoSpaceDE w:val="0"/>
        <w:spacing w:after="100" w:line="269" w:lineRule="auto"/>
        <w:jc w:val="both"/>
        <w:textAlignment w:val="auto"/>
        <w:rPr>
          <w:color w:val="000000"/>
          <w:sz w:val="22"/>
          <w:szCs w:val="22"/>
        </w:rPr>
      </w:pPr>
      <w:r>
        <w:rPr>
          <w:color w:val="000000"/>
          <w:sz w:val="22"/>
          <w:szCs w:val="22"/>
        </w:rPr>
        <w:t xml:space="preserve">L’immobile è censito nel </w:t>
      </w:r>
      <w:r w:rsidR="000F1492">
        <w:rPr>
          <w:color w:val="000000"/>
          <w:sz w:val="22"/>
          <w:szCs w:val="22"/>
        </w:rPr>
        <w:t>Catasto Fabbricati del Comune di Cassano delle Murge (BA)</w:t>
      </w:r>
      <w:r>
        <w:rPr>
          <w:color w:val="000000"/>
          <w:sz w:val="22"/>
          <w:szCs w:val="22"/>
        </w:rPr>
        <w:t xml:space="preserve"> al</w:t>
      </w:r>
      <w:r w:rsidR="000F1492">
        <w:rPr>
          <w:color w:val="000000"/>
          <w:sz w:val="22"/>
          <w:szCs w:val="22"/>
        </w:rPr>
        <w:t xml:space="preserve"> foglio 32, particella 448, subalterno 5 (ex subalterno 3), piano terra, categoria A/7, classe 2, consistenza 5 vani, superficie catastale totale 59 m², rendita catastale € 309,87.</w:t>
      </w:r>
    </w:p>
    <w:p w14:paraId="4E55816A" w14:textId="3816AE17" w:rsidR="00063A70" w:rsidRPr="00B149CC" w:rsidRDefault="00063A70">
      <w:pPr>
        <w:widowControl/>
        <w:suppressAutoHyphens w:val="0"/>
        <w:autoSpaceDE w:val="0"/>
        <w:spacing w:after="100" w:line="269" w:lineRule="auto"/>
        <w:jc w:val="both"/>
        <w:textAlignment w:val="auto"/>
        <w:rPr>
          <w:color w:val="000000"/>
          <w:sz w:val="22"/>
          <w:szCs w:val="22"/>
        </w:rPr>
      </w:pPr>
      <w:r w:rsidRPr="00063A70">
        <w:rPr>
          <w:color w:val="000000"/>
          <w:sz w:val="22"/>
          <w:szCs w:val="22"/>
        </w:rPr>
        <w:t>C</w:t>
      </w:r>
      <w:r>
        <w:rPr>
          <w:color w:val="000000"/>
          <w:sz w:val="22"/>
          <w:szCs w:val="22"/>
        </w:rPr>
        <w:t xml:space="preserve">lasse energetica </w:t>
      </w:r>
      <w:r w:rsidRPr="00063A70">
        <w:rPr>
          <w:color w:val="000000"/>
          <w:sz w:val="22"/>
          <w:szCs w:val="22"/>
        </w:rPr>
        <w:t>G</w:t>
      </w:r>
      <w:r>
        <w:rPr>
          <w:color w:val="000000"/>
          <w:sz w:val="22"/>
          <w:szCs w:val="22"/>
        </w:rPr>
        <w:t xml:space="preserve">, </w:t>
      </w:r>
      <w:r w:rsidRPr="00063A70">
        <w:rPr>
          <w:color w:val="000000"/>
          <w:sz w:val="22"/>
          <w:szCs w:val="22"/>
        </w:rPr>
        <w:t xml:space="preserve">EP </w:t>
      </w:r>
      <w:proofErr w:type="spellStart"/>
      <w:r w:rsidRPr="00063A70">
        <w:rPr>
          <w:color w:val="000000"/>
          <w:sz w:val="22"/>
          <w:szCs w:val="22"/>
        </w:rPr>
        <w:t>gl,nren</w:t>
      </w:r>
      <w:proofErr w:type="spellEnd"/>
      <w:r>
        <w:rPr>
          <w:color w:val="000000"/>
          <w:sz w:val="22"/>
          <w:szCs w:val="22"/>
        </w:rPr>
        <w:t xml:space="preserve"> </w:t>
      </w:r>
      <w:r w:rsidRPr="00063A70">
        <w:rPr>
          <w:color w:val="000000"/>
          <w:sz w:val="22"/>
          <w:szCs w:val="22"/>
        </w:rPr>
        <w:t>388.40</w:t>
      </w:r>
      <w:r>
        <w:rPr>
          <w:color w:val="000000"/>
          <w:sz w:val="22"/>
          <w:szCs w:val="22"/>
        </w:rPr>
        <w:t xml:space="preserve"> </w:t>
      </w:r>
      <w:r w:rsidRPr="00063A70">
        <w:rPr>
          <w:color w:val="000000"/>
          <w:sz w:val="22"/>
          <w:szCs w:val="22"/>
        </w:rPr>
        <w:t>kWh/m 2 anno</w:t>
      </w:r>
      <w:r>
        <w:rPr>
          <w:color w:val="000000"/>
          <w:sz w:val="22"/>
          <w:szCs w:val="22"/>
        </w:rPr>
        <w:t>, come da certificazione APE redatta dall’esperto.</w:t>
      </w:r>
    </w:p>
    <w:p w14:paraId="3A88DD78" w14:textId="22100F8F" w:rsidR="00106AFB" w:rsidRPr="00063A70" w:rsidRDefault="00106AFB" w:rsidP="00063A70">
      <w:pPr>
        <w:pStyle w:val="Textbody"/>
        <w:spacing w:after="100" w:line="269" w:lineRule="auto"/>
        <w:rPr>
          <w:sz w:val="22"/>
          <w:szCs w:val="22"/>
        </w:rPr>
      </w:pPr>
      <w:r w:rsidRPr="00106AFB">
        <w:rPr>
          <w:sz w:val="22"/>
          <w:szCs w:val="22"/>
        </w:rPr>
        <w:t>L’immobile è occupato</w:t>
      </w:r>
      <w:r w:rsidR="00063A70">
        <w:rPr>
          <w:sz w:val="22"/>
          <w:szCs w:val="22"/>
        </w:rPr>
        <w:t xml:space="preserve"> dal debitore esecutato.</w:t>
      </w:r>
    </w:p>
    <w:p w14:paraId="0358058F" w14:textId="6C5A5F25" w:rsidR="00EA4591" w:rsidRDefault="000F1492" w:rsidP="00106AFB">
      <w:pPr>
        <w:widowControl/>
        <w:suppressAutoHyphens w:val="0"/>
        <w:autoSpaceDE w:val="0"/>
        <w:spacing w:after="100" w:line="269" w:lineRule="auto"/>
        <w:jc w:val="both"/>
        <w:textAlignment w:val="auto"/>
        <w:rPr>
          <w:color w:val="000000"/>
          <w:sz w:val="22"/>
          <w:szCs w:val="22"/>
        </w:rPr>
      </w:pPr>
      <w:r>
        <w:rPr>
          <w:color w:val="000000"/>
          <w:sz w:val="22"/>
          <w:szCs w:val="22"/>
        </w:rPr>
        <w:t>Il bene viene posto in vendita per il diritto di piena proprietà (1/1).</w:t>
      </w:r>
    </w:p>
    <w:p w14:paraId="6200F64A" w14:textId="77777777" w:rsidR="00106AFB" w:rsidRDefault="00106AFB" w:rsidP="00106AFB">
      <w:pPr>
        <w:widowControl/>
        <w:suppressAutoHyphens w:val="0"/>
        <w:autoSpaceDE w:val="0"/>
        <w:spacing w:after="100" w:line="269" w:lineRule="auto"/>
        <w:jc w:val="both"/>
        <w:textAlignment w:val="auto"/>
        <w:rPr>
          <w:color w:val="000000"/>
          <w:sz w:val="22"/>
          <w:szCs w:val="22"/>
        </w:rPr>
      </w:pPr>
    </w:p>
    <w:p w14:paraId="62D9E024" w14:textId="77777777" w:rsidR="00EA4591" w:rsidRDefault="000F1492">
      <w:pPr>
        <w:pStyle w:val="Textbody"/>
        <w:spacing w:after="100" w:line="269" w:lineRule="auto"/>
      </w:pPr>
      <w:r>
        <w:rPr>
          <w:b/>
          <w:bCs/>
          <w:color w:val="000000"/>
          <w:sz w:val="22"/>
          <w:szCs w:val="22"/>
        </w:rPr>
        <w:lastRenderedPageBreak/>
        <w:t>PREZZO BASE: EURO 60.000,00 (sessantamila/00);</w:t>
      </w:r>
    </w:p>
    <w:p w14:paraId="5B78B0D3" w14:textId="77777777" w:rsidR="00EA4591" w:rsidRDefault="000F1492">
      <w:pPr>
        <w:pStyle w:val="Textbody"/>
        <w:spacing w:after="100" w:line="269" w:lineRule="auto"/>
      </w:pPr>
      <w:r>
        <w:rPr>
          <w:b/>
          <w:bCs/>
          <w:color w:val="000000"/>
          <w:sz w:val="22"/>
          <w:szCs w:val="22"/>
        </w:rPr>
        <w:t>OFFERTA MINIMA: EURO 45.000,00 (quarantacinquemila/00);</w:t>
      </w:r>
      <w:bookmarkStart w:id="0" w:name="_Hlk203400425"/>
      <w:bookmarkStart w:id="1" w:name="_Hlk203557979"/>
      <w:bookmarkEnd w:id="0"/>
      <w:bookmarkEnd w:id="1"/>
    </w:p>
    <w:p w14:paraId="40247022" w14:textId="77777777" w:rsidR="00EA4591" w:rsidRDefault="000F1492">
      <w:pPr>
        <w:pStyle w:val="Textbody"/>
        <w:spacing w:after="100" w:line="269" w:lineRule="auto"/>
      </w:pPr>
      <w:r>
        <w:rPr>
          <w:b/>
          <w:bCs/>
          <w:color w:val="000000"/>
          <w:sz w:val="22"/>
          <w:szCs w:val="22"/>
        </w:rPr>
        <w:t>RILANCIO MINIMO IN CASO DI GARA: EURO 2.000,00 (duemila/00).</w:t>
      </w:r>
    </w:p>
    <w:p w14:paraId="50EEAE41" w14:textId="77777777" w:rsidR="00EA4591" w:rsidRDefault="000F1492">
      <w:pPr>
        <w:pStyle w:val="Textbody"/>
        <w:spacing w:after="100" w:line="269" w:lineRule="auto"/>
        <w:rPr>
          <w:b/>
          <w:color w:val="000000"/>
          <w:sz w:val="22"/>
          <w:szCs w:val="22"/>
        </w:rPr>
      </w:pPr>
      <w:r>
        <w:rPr>
          <w:b/>
          <w:color w:val="000000"/>
          <w:sz w:val="22"/>
          <w:szCs w:val="22"/>
        </w:rPr>
        <w:t>Si precisa che in fase di rilancio in aumento in caso di gara non è consentito l’inserimento di importi con decimali.</w:t>
      </w:r>
    </w:p>
    <w:p w14:paraId="6F9FCEA6" w14:textId="77777777" w:rsidR="00EA4591" w:rsidRDefault="00EA4591">
      <w:pPr>
        <w:pStyle w:val="Textbody"/>
        <w:spacing w:after="100" w:line="269" w:lineRule="auto"/>
        <w:jc w:val="left"/>
        <w:rPr>
          <w:rFonts w:eastAsia="Cambria, serif;Times New Roman" w:cs="Cambria, serif;Times New Roman"/>
          <w:b/>
          <w:color w:val="000000"/>
          <w:sz w:val="22"/>
          <w:szCs w:val="22"/>
          <w:lang w:eastAsia="hi-IN" w:bidi="hi-IN"/>
        </w:rPr>
      </w:pPr>
    </w:p>
    <w:p w14:paraId="60C7AABE" w14:textId="77777777" w:rsidR="00EA4591" w:rsidRDefault="000F1492">
      <w:pPr>
        <w:pStyle w:val="Textbody"/>
        <w:spacing w:after="100" w:line="269" w:lineRule="auto"/>
        <w:rPr>
          <w:b/>
          <w:bCs/>
          <w:sz w:val="22"/>
          <w:szCs w:val="22"/>
          <w:u w:val="single"/>
        </w:rPr>
      </w:pPr>
      <w:r>
        <w:rPr>
          <w:b/>
          <w:bCs/>
          <w:sz w:val="22"/>
          <w:szCs w:val="22"/>
          <w:u w:val="single"/>
        </w:rPr>
        <w:t>DESCRIZIONE DEI BENI, VINCOLI ED ONERI:</w:t>
      </w:r>
    </w:p>
    <w:p w14:paraId="66EE1F5A" w14:textId="77777777" w:rsidR="00EA4591" w:rsidRDefault="00EA4591">
      <w:pPr>
        <w:pStyle w:val="Textbody"/>
        <w:spacing w:after="100" w:line="269" w:lineRule="auto"/>
        <w:jc w:val="left"/>
        <w:rPr>
          <w:b/>
          <w:bCs/>
          <w:sz w:val="22"/>
          <w:szCs w:val="22"/>
          <w:u w:val="single"/>
        </w:rPr>
      </w:pPr>
    </w:p>
    <w:p w14:paraId="4E8E472B" w14:textId="2F10D52A" w:rsidR="000F1492" w:rsidRDefault="000F1492" w:rsidP="000F1492">
      <w:pPr>
        <w:pStyle w:val="Textbody"/>
        <w:spacing w:after="100" w:line="269" w:lineRule="auto"/>
        <w:rPr>
          <w:sz w:val="22"/>
        </w:rPr>
      </w:pPr>
      <w:r>
        <w:rPr>
          <w:sz w:val="22"/>
        </w:rPr>
        <w:t xml:space="preserve">Il compendio è meglio descritto nella relazione di stima </w:t>
      </w:r>
      <w:proofErr w:type="spellStart"/>
      <w:r>
        <w:rPr>
          <w:sz w:val="22"/>
        </w:rPr>
        <w:t>dell’Ing</w:t>
      </w:r>
      <w:proofErr w:type="spellEnd"/>
      <w:r>
        <w:rPr>
          <w:sz w:val="22"/>
        </w:rPr>
        <w:t xml:space="preserve">. Alberto Maurelli, datata Bari, 2 marzo 2026, alla quale si fa espresso e integrale rinvio e che deve essere consultata dall’offerente attraverso il Portale delle Vendite Pubbliche, i siti di pubblicità </w:t>
      </w:r>
      <w:r w:rsidRPr="000F1492">
        <w:rPr>
          <w:sz w:val="22"/>
        </w:rPr>
        <w:t xml:space="preserve">www.asteannuci.it, </w:t>
      </w:r>
      <w:hyperlink r:id="rId6" w:history="1">
        <w:r w:rsidRPr="00682B0A">
          <w:rPr>
            <w:rStyle w:val="Collegamentoipertestuale"/>
            <w:sz w:val="22"/>
          </w:rPr>
          <w:t>www.astegiudiziarie.it</w:t>
        </w:r>
      </w:hyperlink>
      <w:r w:rsidRPr="000F1492">
        <w:rPr>
          <w:sz w:val="22"/>
        </w:rPr>
        <w:t>,</w:t>
      </w:r>
      <w:r>
        <w:rPr>
          <w:sz w:val="22"/>
        </w:rPr>
        <w:t xml:space="preserve"> </w:t>
      </w:r>
      <w:r w:rsidRPr="000F1492">
        <w:rPr>
          <w:sz w:val="22"/>
        </w:rPr>
        <w:t>www.tribunale.bari.it, il portale delle vendite pubbliche</w:t>
      </w:r>
      <w:r>
        <w:rPr>
          <w:sz w:val="22"/>
        </w:rPr>
        <w:t xml:space="preserve"> e gli atti della proced</w:t>
      </w:r>
      <w:r w:rsidR="00063A70">
        <w:rPr>
          <w:sz w:val="22"/>
        </w:rPr>
        <w:t>ura</w:t>
      </w:r>
      <w:r>
        <w:rPr>
          <w:sz w:val="22"/>
        </w:rPr>
        <w:t>, ovvero presso lo studio del professionista delegato.</w:t>
      </w:r>
    </w:p>
    <w:p w14:paraId="1C8F0017" w14:textId="77777777" w:rsidR="00EA4591" w:rsidRDefault="00EA4591">
      <w:pPr>
        <w:pStyle w:val="Textbody"/>
        <w:spacing w:after="100" w:line="269" w:lineRule="auto"/>
        <w:jc w:val="left"/>
      </w:pPr>
    </w:p>
    <w:p w14:paraId="3503284E" w14:textId="77777777" w:rsidR="00EA4591" w:rsidRDefault="000F1492">
      <w:pPr>
        <w:pStyle w:val="Standard"/>
        <w:spacing w:after="100" w:line="269" w:lineRule="auto"/>
        <w:jc w:val="both"/>
        <w:rPr>
          <w:b/>
          <w:bCs/>
          <w:sz w:val="22"/>
          <w:szCs w:val="22"/>
          <w:u w:val="single"/>
        </w:rPr>
      </w:pPr>
      <w:r>
        <w:rPr>
          <w:b/>
          <w:bCs/>
          <w:sz w:val="22"/>
          <w:szCs w:val="22"/>
          <w:u w:val="single"/>
        </w:rPr>
        <w:t>CONDIZIONI GENERALI DI VENDITA:</w:t>
      </w:r>
    </w:p>
    <w:p w14:paraId="552E09C8" w14:textId="77777777" w:rsidR="00EA4591" w:rsidRDefault="00EA4591">
      <w:pPr>
        <w:pStyle w:val="Standard"/>
        <w:spacing w:after="100" w:line="269" w:lineRule="auto"/>
        <w:rPr>
          <w:b/>
          <w:bCs/>
          <w:sz w:val="22"/>
          <w:szCs w:val="22"/>
          <w:u w:val="single"/>
        </w:rPr>
      </w:pPr>
    </w:p>
    <w:p w14:paraId="623A2881" w14:textId="77777777" w:rsidR="00EA4591" w:rsidRPr="00106AFB" w:rsidRDefault="000F1492">
      <w:pPr>
        <w:pStyle w:val="Standard"/>
        <w:numPr>
          <w:ilvl w:val="0"/>
          <w:numId w:val="6"/>
        </w:numPr>
        <w:spacing w:after="100" w:line="269" w:lineRule="auto"/>
        <w:jc w:val="both"/>
        <w:rPr>
          <w:sz w:val="22"/>
          <w:szCs w:val="22"/>
        </w:rPr>
      </w:pPr>
      <w:r w:rsidRPr="00106AFB">
        <w:rPr>
          <w:sz w:val="22"/>
          <w:szCs w:val="22"/>
        </w:rPr>
        <w:t>La vendita avviene nello stato di fatto e di diritto in cui i beni si trovano, con tutte le eventuali pertinenze, accessori, ragioni ed azioni, servitù attive e passive. La vendita è a corpo e non a misura, eventuali differenze di misura non potranno dar luogo ad alcun risarcimento, indennità o riduzione del prezzo. La vendita forzata non è soggetta alle norme concernenti la garanzia per vizi, mancanza di qualità, né potrà essere revocata per alcun motivo. Conseguentemente l'esistenza di vizi, mancanza di qualità o difformità della cosa venduta, oneri di qualsiasi genere - ivi compresi, ad esempio, quelli urbanistici ovvero derivanti dalla necessità di adeguamento degli impianti alle leggi vigenti, spese condominiali dell'anno in corso e di quello precedente non pagate - per qualsiasi motivo non considerati, anche se occulti e comunque non evidenziati in perizia, non potranno dar luogo ad alcun risarcimento, indennità o riduzione del prezzo, essendosi di ciò tenuto conto nella valutazione dei beni.</w:t>
      </w:r>
    </w:p>
    <w:p w14:paraId="6C30B773" w14:textId="77777777" w:rsidR="00EA4591" w:rsidRPr="00106AFB" w:rsidRDefault="000F1492">
      <w:pPr>
        <w:pStyle w:val="Standard"/>
        <w:numPr>
          <w:ilvl w:val="0"/>
          <w:numId w:val="5"/>
        </w:numPr>
        <w:spacing w:after="100" w:line="269" w:lineRule="auto"/>
        <w:jc w:val="both"/>
        <w:rPr>
          <w:sz w:val="22"/>
          <w:szCs w:val="22"/>
        </w:rPr>
      </w:pPr>
      <w:r w:rsidRPr="00106AFB">
        <w:rPr>
          <w:sz w:val="22"/>
          <w:szCs w:val="22"/>
        </w:rPr>
        <w:t>Eventuali opere eseguite in parziale difformità dalla licenza di costruzione, sono sanabili in base all'art. 34, co. 2 del D.P.R. 380/2001 (ex art. 12 legge 47/1985), ove ne ricorrano i presupposti di legge. Inoltre, in base all'art. 46, co. 5 del D.P.R. 380/2001, e sempre ove ne ricorrano i presupposti di legge, l'aggiudicatario dovrà presentare domanda di permesso in sanatoria entro 120 giorni dalla notifica del decreto emesso dall'Autorità Giudiziaria.</w:t>
      </w:r>
    </w:p>
    <w:p w14:paraId="6203071B" w14:textId="129F51B1" w:rsidR="00EA4591" w:rsidRPr="00106AFB" w:rsidRDefault="000F1492" w:rsidP="00106AFB">
      <w:pPr>
        <w:pStyle w:val="Standard"/>
        <w:numPr>
          <w:ilvl w:val="0"/>
          <w:numId w:val="5"/>
        </w:numPr>
        <w:spacing w:after="100" w:line="269" w:lineRule="auto"/>
        <w:jc w:val="both"/>
        <w:rPr>
          <w:sz w:val="22"/>
          <w:szCs w:val="22"/>
        </w:rPr>
      </w:pPr>
      <w:r w:rsidRPr="00106AFB">
        <w:rPr>
          <w:sz w:val="22"/>
          <w:szCs w:val="22"/>
        </w:rPr>
        <w:t>Gli immobili sono venduti liberi da iscrizioni ipotecarie e trascrizioni di pignoramenti, che saranno cancellati a cura del professionista delegato e a spese della procedura, esclusi - come detto al punto 4) della sezione versamento del prezzo – gli onorari e le spese per l'attività di registrazione, trascrizione e voltura del decreto di trasferimento, che sono a carico dell'aggiudicatario.</w:t>
      </w:r>
      <w:r w:rsidR="00106AFB" w:rsidRPr="00106AFB">
        <w:rPr>
          <w:sz w:val="22"/>
          <w:szCs w:val="22"/>
        </w:rPr>
        <w:t xml:space="preserve"> </w:t>
      </w:r>
      <w:r w:rsidRPr="00106AFB">
        <w:rPr>
          <w:sz w:val="22"/>
          <w:szCs w:val="22"/>
        </w:rPr>
        <w:t>La liberazione sarà disposta e attuata secondo le disposizioni dell’art. 560 c.p.c., a cura del custode giudiziario e senza spese a carico dell’aggiudicatario, salvo espresso esonero da parte di quest’ultimo.</w:t>
      </w:r>
    </w:p>
    <w:p w14:paraId="29348F25" w14:textId="77777777" w:rsidR="00EA4591" w:rsidRPr="00106AFB" w:rsidRDefault="000F1492">
      <w:pPr>
        <w:pStyle w:val="Standard"/>
        <w:numPr>
          <w:ilvl w:val="0"/>
          <w:numId w:val="5"/>
        </w:numPr>
        <w:spacing w:after="100" w:line="269" w:lineRule="auto"/>
        <w:jc w:val="both"/>
        <w:rPr>
          <w:sz w:val="22"/>
          <w:szCs w:val="22"/>
        </w:rPr>
      </w:pPr>
      <w:r w:rsidRPr="00106AFB">
        <w:rPr>
          <w:sz w:val="22"/>
          <w:szCs w:val="22"/>
        </w:rPr>
        <w:t>Ogni onere fiscale derivante dalla vendita sarà a carico dell'aggiudicatario.</w:t>
      </w:r>
    </w:p>
    <w:p w14:paraId="60644D57" w14:textId="77777777" w:rsidR="00EA4591" w:rsidRPr="00106AFB" w:rsidRDefault="000F1492">
      <w:pPr>
        <w:pStyle w:val="Standard"/>
        <w:numPr>
          <w:ilvl w:val="0"/>
          <w:numId w:val="5"/>
        </w:numPr>
        <w:spacing w:after="100" w:line="269" w:lineRule="auto"/>
        <w:jc w:val="both"/>
        <w:rPr>
          <w:sz w:val="22"/>
          <w:szCs w:val="22"/>
        </w:rPr>
      </w:pPr>
      <w:r w:rsidRPr="00106AFB">
        <w:rPr>
          <w:sz w:val="22"/>
          <w:szCs w:val="22"/>
        </w:rPr>
        <w:t>In caso di vendita di immobile ad uso abitativo, l'aggiudicatario, ai fini dell'imposta di registro, potrà richiedere, come consentito ai sensi dell'art. 1, co. 497, legge 266/2005, la tassazione sulla base del valore determinato sulla rendita catastale determinata ai sensi dell'art. 52, co. 4 e 5 del D.P.R. 131/1986, indipendentemente dal corrispettivo pagato.</w:t>
      </w:r>
    </w:p>
    <w:p w14:paraId="02F7E6B7" w14:textId="77777777" w:rsidR="00EA4591" w:rsidRPr="00106AFB" w:rsidRDefault="000F1492">
      <w:pPr>
        <w:pStyle w:val="Standard"/>
        <w:numPr>
          <w:ilvl w:val="0"/>
          <w:numId w:val="5"/>
        </w:numPr>
        <w:spacing w:after="100" w:line="269" w:lineRule="auto"/>
        <w:jc w:val="both"/>
        <w:rPr>
          <w:sz w:val="22"/>
          <w:szCs w:val="22"/>
        </w:rPr>
      </w:pPr>
      <w:r w:rsidRPr="00106AFB">
        <w:rPr>
          <w:sz w:val="22"/>
          <w:szCs w:val="22"/>
        </w:rPr>
        <w:t xml:space="preserve">La partecipazione all'asta presuppone la conoscenza integrale dell'ordinanza di vendita, della </w:t>
      </w:r>
      <w:r w:rsidRPr="00106AFB">
        <w:rPr>
          <w:sz w:val="22"/>
          <w:szCs w:val="22"/>
        </w:rPr>
        <w:lastRenderedPageBreak/>
        <w:t>relazione di stima e del presente avviso.</w:t>
      </w:r>
    </w:p>
    <w:p w14:paraId="7B5AA15D" w14:textId="77777777" w:rsidR="00EA4591" w:rsidRPr="00106AFB" w:rsidRDefault="000F1492">
      <w:pPr>
        <w:pStyle w:val="Standard"/>
        <w:numPr>
          <w:ilvl w:val="0"/>
          <w:numId w:val="5"/>
        </w:numPr>
        <w:spacing w:after="100" w:line="269" w:lineRule="auto"/>
        <w:jc w:val="both"/>
        <w:rPr>
          <w:sz w:val="22"/>
          <w:szCs w:val="22"/>
        </w:rPr>
      </w:pPr>
      <w:r w:rsidRPr="00106AFB">
        <w:rPr>
          <w:sz w:val="22"/>
          <w:szCs w:val="22"/>
        </w:rPr>
        <w:t>Per tutto quanto qui non previsto si applicano le norme di legge vigenti.</w:t>
      </w:r>
    </w:p>
    <w:p w14:paraId="5EED7767" w14:textId="77777777" w:rsidR="00EA4591" w:rsidRPr="00106AFB" w:rsidRDefault="00EA4591">
      <w:pPr>
        <w:pStyle w:val="Textbody"/>
        <w:spacing w:after="100" w:line="269" w:lineRule="auto"/>
        <w:jc w:val="left"/>
        <w:rPr>
          <w:sz w:val="22"/>
          <w:szCs w:val="22"/>
        </w:rPr>
      </w:pPr>
    </w:p>
    <w:p w14:paraId="570A9CAF" w14:textId="77777777" w:rsidR="00EA4591" w:rsidRPr="00106AFB" w:rsidRDefault="000F1492">
      <w:pPr>
        <w:pStyle w:val="Standard"/>
        <w:spacing w:after="100" w:line="269" w:lineRule="auto"/>
        <w:jc w:val="both"/>
        <w:rPr>
          <w:b/>
          <w:bCs/>
          <w:sz w:val="22"/>
          <w:szCs w:val="22"/>
          <w:u w:val="single"/>
        </w:rPr>
      </w:pPr>
      <w:r w:rsidRPr="00106AFB">
        <w:rPr>
          <w:b/>
          <w:bCs/>
          <w:sz w:val="22"/>
          <w:szCs w:val="22"/>
          <w:u w:val="single"/>
        </w:rPr>
        <w:t>MODALITA' DI PRESENTAZIONE DELLE OFFERTE:</w:t>
      </w:r>
    </w:p>
    <w:p w14:paraId="4D29BF7D" w14:textId="77777777" w:rsidR="00EA4591" w:rsidRPr="00106AFB" w:rsidRDefault="00EA4591">
      <w:pPr>
        <w:pStyle w:val="Standard"/>
        <w:spacing w:after="100" w:line="269" w:lineRule="auto"/>
        <w:rPr>
          <w:b/>
          <w:bCs/>
          <w:sz w:val="22"/>
          <w:szCs w:val="22"/>
          <w:u w:val="single"/>
        </w:rPr>
      </w:pPr>
    </w:p>
    <w:p w14:paraId="0E4982FF" w14:textId="050DAF8C" w:rsidR="00EA4591" w:rsidRPr="00106AFB" w:rsidRDefault="000F1492" w:rsidP="00106AFB">
      <w:pPr>
        <w:pStyle w:val="Standard"/>
        <w:spacing w:after="100" w:line="269" w:lineRule="auto"/>
        <w:jc w:val="both"/>
        <w:rPr>
          <w:b/>
          <w:bCs/>
          <w:sz w:val="22"/>
          <w:szCs w:val="22"/>
        </w:rPr>
      </w:pPr>
      <w:r w:rsidRPr="00106AFB">
        <w:rPr>
          <w:sz w:val="22"/>
          <w:szCs w:val="22"/>
        </w:rPr>
        <w:t>Gli interessati all’acquisto - esclusi i soggetti a cui è fatto divieto dalla legge - dovranno formulare le offerte irrevocabili di acquisto esclusivamente in via telematica, tramite il modulo web “Offerta Telematica” del Ministero della Giustizia a cui è possibile accedere dalla scheda del lotto in vendita presente sul portale </w:t>
      </w:r>
    </w:p>
    <w:p w14:paraId="044E119C" w14:textId="791442D5" w:rsidR="00EA4591" w:rsidRPr="00106AFB" w:rsidRDefault="000F1492" w:rsidP="00106AFB">
      <w:pPr>
        <w:pStyle w:val="Standard"/>
        <w:spacing w:after="100" w:line="269" w:lineRule="auto"/>
        <w:jc w:val="both"/>
        <w:rPr>
          <w:sz w:val="22"/>
          <w:szCs w:val="22"/>
        </w:rPr>
      </w:pPr>
      <w:r w:rsidRPr="00106AFB">
        <w:rPr>
          <w:sz w:val="22"/>
          <w:szCs w:val="22"/>
        </w:rPr>
        <w:t xml:space="preserve">L’offerta di acquisto, comprensiva dei documenti allegati, dovrà essere depositata, con le modalità sotto indicate, </w:t>
      </w:r>
      <w:r w:rsidRPr="00106AFB">
        <w:rPr>
          <w:b/>
          <w:bCs/>
          <w:sz w:val="22"/>
          <w:szCs w:val="22"/>
        </w:rPr>
        <w:t>entro le ore 12:00 del giorno 10 febbraio 2027</w:t>
      </w:r>
      <w:r w:rsidRPr="00106AFB">
        <w:rPr>
          <w:sz w:val="22"/>
          <w:szCs w:val="22"/>
        </w:rPr>
        <w:t>, ovvero del 5° giorno lavorativo (esclusi sabato, domeniche e festivi) antecedente a quello fissato per la vendita, inviandola all’indirizzo PEC del Ministero della Giustizia offertapvp.dgsia@giustiziacert.it</w:t>
      </w:r>
    </w:p>
    <w:p w14:paraId="059399C1" w14:textId="1954CF55" w:rsidR="00EA4591" w:rsidRPr="00106AFB" w:rsidRDefault="000F1492" w:rsidP="00106AFB">
      <w:pPr>
        <w:pStyle w:val="Standard"/>
        <w:spacing w:after="100" w:line="269" w:lineRule="auto"/>
        <w:jc w:val="both"/>
        <w:rPr>
          <w:b/>
          <w:sz w:val="22"/>
          <w:szCs w:val="22"/>
        </w:rPr>
      </w:pPr>
      <w:r w:rsidRPr="00106AFB">
        <w:rPr>
          <w:b/>
          <w:sz w:val="22"/>
          <w:szCs w:val="22"/>
        </w:rPr>
        <w:t>L’offerta si intende depositata nel momento in cui viene generata la ricevuta completa di avvenuta consegna da parte del gestore di posta elettronica certificata del Ministero della Giustizia.</w:t>
      </w:r>
    </w:p>
    <w:p w14:paraId="29047BE3" w14:textId="65A29D5C" w:rsidR="00EA4591" w:rsidRPr="00106AFB" w:rsidRDefault="000F1492" w:rsidP="00106AFB">
      <w:pPr>
        <w:pStyle w:val="Standard"/>
        <w:spacing w:after="100" w:line="269" w:lineRule="auto"/>
        <w:jc w:val="both"/>
        <w:rPr>
          <w:b/>
          <w:sz w:val="22"/>
          <w:szCs w:val="22"/>
        </w:rPr>
      </w:pPr>
      <w:r w:rsidRPr="00106AFB">
        <w:rPr>
          <w:b/>
          <w:sz w:val="22"/>
          <w:szCs w:val="22"/>
        </w:rPr>
        <w:t>L’offerta, a pena di inammissibilità, dovrà essere sottoscritta digitalmente, ovverosia utilizzando un certificato di firma digitale in corso di validità rilasciato da un organismo incluso nell’elenco pubblico dei certificatori accreditati, e trasmessa a mezzo di casella di posta elettronica certificata, ai sensi dell’art. 12, comma 5 del D.M. n. 32/2015.</w:t>
      </w:r>
    </w:p>
    <w:p w14:paraId="3797C452" w14:textId="2A7BB614" w:rsidR="00EA4591" w:rsidRPr="00106AFB" w:rsidRDefault="000F1492" w:rsidP="00106AFB">
      <w:pPr>
        <w:pStyle w:val="Standard"/>
        <w:spacing w:after="100" w:line="269" w:lineRule="auto"/>
        <w:jc w:val="both"/>
        <w:rPr>
          <w:b/>
          <w:sz w:val="22"/>
          <w:szCs w:val="22"/>
        </w:rPr>
      </w:pPr>
      <w:r w:rsidRPr="00106AFB">
        <w:rPr>
          <w:b/>
          <w:sz w:val="22"/>
          <w:szCs w:val="22"/>
        </w:rPr>
        <w:t>In alternativa, è possibile trasmettere l’offerta ed i documenti allegati a mezzo di casella di posta elettronica certificata per la vendita telematica ai sensi dell’art. 12, comma 4 e dell’art. 13 del D.M. n. 32/2015, con la precisazione che, in tal caso, il gestore del servizio di posta elettronica certificata attesta nel messaggio o in un suo allegato di aver provveduto al rilascio delle credenziali di accesso previa identificazione del richiedente ovvero di colui che dovrebbe sottoscrivere l’offerta (questa modalità di trasmissione dell’offerta sarà concretamente operativa una volta che saranno eseguite a cura del Ministero della Giustizia le formalità di cui all’art. 13, comma 4 del D.M. n. 32/2015).</w:t>
      </w:r>
    </w:p>
    <w:p w14:paraId="1ABD5F87" w14:textId="6704E711" w:rsidR="00EA4591" w:rsidRPr="00106AFB" w:rsidRDefault="000F1492" w:rsidP="00106AFB">
      <w:pPr>
        <w:pStyle w:val="Standard"/>
        <w:spacing w:after="100" w:line="269" w:lineRule="auto"/>
        <w:jc w:val="both"/>
        <w:rPr>
          <w:sz w:val="22"/>
          <w:szCs w:val="22"/>
        </w:rPr>
      </w:pPr>
      <w:r w:rsidRPr="00106AFB">
        <w:rPr>
          <w:b/>
          <w:sz w:val="22"/>
          <w:szCs w:val="22"/>
          <w:u w:val="single"/>
        </w:rPr>
        <w:t>L’offerta d’acquisto è irrevocabile, salvo i casi previsti dall’art. 571 co. 3 c.p.c. e deve riportare i dati identificativi previsti dall’art. 12 del D.M. 32/2015, ovvero</w:t>
      </w:r>
      <w:r w:rsidRPr="00106AFB">
        <w:rPr>
          <w:sz w:val="22"/>
          <w:szCs w:val="22"/>
        </w:rPr>
        <w:t>:</w:t>
      </w:r>
    </w:p>
    <w:p w14:paraId="6E067ACF"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il cognome e nome, luogo e data di nascita, codice fiscale e/o partita IVA, residenza, domicilio del soggetto offerente;</w:t>
      </w:r>
    </w:p>
    <w:p w14:paraId="09A23CF5"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qualora il soggetto offerente risieda fuori dal territorio dello Stato e non abbia un codice fiscale rilasciato dall’autorità dello Stato, dovrà indicare il codice fiscale rilasciato dall’autorità fiscale del paese di residenza o analogo codice identificativo come previsto dall’art. 12 c. 2 del D.M. n. 32 del 26.2.2015;</w:t>
      </w:r>
    </w:p>
    <w:p w14:paraId="300929E5"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per escludere il bene dalla comunione legale è necessario che il coniuge, tramite il partecipante, renda la dichiarazione prevista dall’art. 179, del codice civile;</w:t>
      </w:r>
    </w:p>
    <w:p w14:paraId="6A98F414"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se l’offerente è minorenne, l’offerta dovrà essere sottoscritta - o, in alternativa, trasmessa tramite posta elettronica certificata per la vendita telematica - da uno dei genitori, previa autorizzazione del Giudice Tutelare;</w:t>
      </w:r>
    </w:p>
    <w:p w14:paraId="08D8A4D2"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se l’offerente è un interdetto, un inabilitato o un amministrato di sostegno l’offerta deve essere sottoscritta - o, in alternativa, trasmessa tramite posta elettronica certificata per la vendita telematica - dal tutore o dall’amministratore di sostegno, previa autorizzazione del Giudice Tutelare;</w:t>
      </w:r>
    </w:p>
    <w:p w14:paraId="7A37C1EF"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 xml:space="preserve">se l’offerente agisce quale legale rappresentante di altro soggetto (persona fisica), deve allegare certificato del registro delle imprese o visura camerale da cui risultino i poteri oppure la procura o la delibera </w:t>
      </w:r>
      <w:r w:rsidRPr="00106AFB">
        <w:rPr>
          <w:sz w:val="22"/>
          <w:szCs w:val="22"/>
        </w:rPr>
        <w:lastRenderedPageBreak/>
        <w:t>che giustifichi i poteri;</w:t>
      </w:r>
    </w:p>
    <w:p w14:paraId="5963D0AB" w14:textId="45C378D4" w:rsidR="00EA4591" w:rsidRPr="00106AFB" w:rsidRDefault="000F1492" w:rsidP="00106AFB">
      <w:pPr>
        <w:pStyle w:val="Standard"/>
        <w:numPr>
          <w:ilvl w:val="0"/>
          <w:numId w:val="3"/>
        </w:numPr>
        <w:spacing w:after="100" w:line="269" w:lineRule="auto"/>
        <w:jc w:val="both"/>
        <w:rPr>
          <w:sz w:val="22"/>
          <w:szCs w:val="22"/>
        </w:rPr>
      </w:pPr>
      <w:r w:rsidRPr="00106AFB">
        <w:rPr>
          <w:sz w:val="22"/>
          <w:szCs w:val="22"/>
        </w:rPr>
        <w:t>l’offerta potrà essere presentata per persona da nominare, ma solo da un avvocato, a norma dell’ultimo comma dell’art. 579 c.p.c., salva la necessità che il mandato da depositare ai sensi e per gli effetti dell’art. 583 c.p.c. rivesta la forma dell’atto pubblico o della scrittura privata autenticata, con la conseguenza che, in mancanza, l’aggiudicazione fatta in favore del procuratore legale diventerà definitiva ed a nome di quest’ultimo.</w:t>
      </w:r>
    </w:p>
    <w:p w14:paraId="3EFE894E" w14:textId="76FF3A13" w:rsidR="00EA4591" w:rsidRPr="00106AFB" w:rsidRDefault="000F1492" w:rsidP="00106AFB">
      <w:pPr>
        <w:pStyle w:val="Standard"/>
        <w:spacing w:after="100" w:line="269" w:lineRule="auto"/>
        <w:jc w:val="both"/>
        <w:rPr>
          <w:sz w:val="22"/>
          <w:szCs w:val="22"/>
        </w:rPr>
      </w:pPr>
      <w:r w:rsidRPr="00106AFB">
        <w:rPr>
          <w:sz w:val="22"/>
          <w:szCs w:val="22"/>
        </w:rPr>
        <w:t>L’offerta dovrà contenere:</w:t>
      </w:r>
    </w:p>
    <w:p w14:paraId="45E651F3"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l’ufficio giudiziario presso il quale pende la procedura;</w:t>
      </w:r>
    </w:p>
    <w:p w14:paraId="2FE29E3C"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l’anno e il numero di ruolo generale della procedura;</w:t>
      </w:r>
    </w:p>
    <w:p w14:paraId="23DD3E2A"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il numero o altro dato identificativo del lotto;</w:t>
      </w:r>
    </w:p>
    <w:p w14:paraId="79A686FA"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l’indicazione del referente della procedura (Delegato);</w:t>
      </w:r>
    </w:p>
    <w:p w14:paraId="04952E18"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la data delle operazioni di vendita;</w:t>
      </w:r>
    </w:p>
    <w:p w14:paraId="6A15F933"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il prezzo offerto, che non potrà essere inferiore a quello indicato per l’offerta minima (Euro 45.000,00);</w:t>
      </w:r>
    </w:p>
    <w:p w14:paraId="6806195A"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il termine per il versamento del saldo prezzo (in ogni caso non superiore a 120 giorni dall’aggiudicazione); è esclusa ogni rateizzazione del prezzo;</w:t>
      </w:r>
    </w:p>
    <w:p w14:paraId="4D078D40"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l’importo versato a titolo di cauzione;</w:t>
      </w:r>
    </w:p>
    <w:p w14:paraId="35C2BE3F"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 xml:space="preserve">la data, l’orario e il numero di CRO del bonifico effettuato per il versamento della cauzione, che dovrà riportare la causale </w:t>
      </w:r>
      <w:r w:rsidRPr="00063A70">
        <w:rPr>
          <w:i/>
          <w:iCs/>
          <w:sz w:val="22"/>
          <w:szCs w:val="22"/>
        </w:rPr>
        <w:t>“Procedura esecutiva immobiliare n. 8/2025, lotto unico, versamento cauzione”</w:t>
      </w:r>
      <w:r w:rsidRPr="00106AFB">
        <w:rPr>
          <w:sz w:val="22"/>
          <w:szCs w:val="22"/>
        </w:rPr>
        <w:t>;</w:t>
      </w:r>
    </w:p>
    <w:p w14:paraId="0B09433E"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il codice IBAN del conto sul quale è stata addebitata la somma oggetto del bonifico;</w:t>
      </w:r>
    </w:p>
    <w:p w14:paraId="7D655884"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l’indirizzo della casella di posta elettronica certificata o della casella di posta elettronica certificata per la vendita telematica utilizzata per trasmettere l’offerta e per ricevere le comunicazioni previste;</w:t>
      </w:r>
    </w:p>
    <w:p w14:paraId="3401CC98"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l’eventuale recapito di telefonia mobile ove ricevere le comunicazioni previste.</w:t>
      </w:r>
    </w:p>
    <w:p w14:paraId="4412BACF" w14:textId="77777777" w:rsidR="00EA4591" w:rsidRPr="00106AFB" w:rsidRDefault="000F1492">
      <w:pPr>
        <w:pStyle w:val="Standard"/>
        <w:spacing w:after="100" w:line="269" w:lineRule="auto"/>
        <w:jc w:val="both"/>
        <w:rPr>
          <w:b/>
          <w:sz w:val="22"/>
          <w:szCs w:val="22"/>
        </w:rPr>
      </w:pPr>
      <w:r w:rsidRPr="00106AFB">
        <w:rPr>
          <w:b/>
          <w:sz w:val="22"/>
          <w:szCs w:val="22"/>
        </w:rPr>
        <w:t>All’offerta dovranno essere allegati:</w:t>
      </w:r>
    </w:p>
    <w:p w14:paraId="1D957E01"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copia del documento d’identità e copia del codice fiscale del soggetto offerente;</w:t>
      </w:r>
    </w:p>
    <w:p w14:paraId="0B0FA7EF"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la documentazione, attestante il versamento (segnatamente, copia della contabile di avvenuto pagamento) tramite bonifico bancario sul conto della procedura dell’importo della cauzione, da cui risulti il codice IBAN del conto corrente sul quale è stata addebitata la somma oggetto del bonifico;</w:t>
      </w:r>
    </w:p>
    <w:p w14:paraId="72AA3ECF"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la richiesta di agevolazioni fiscali;</w:t>
      </w:r>
    </w:p>
    <w:p w14:paraId="083873E1"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se il soggetto offerente è coniugato, in regime di comunione legale dei beni, copia del documento d’identità e copia del codice fiscale del coniuge, (salva la facoltà del deposito successivo all’esito dell’aggiudicazione e del versamento del prezzo);</w:t>
      </w:r>
    </w:p>
    <w:p w14:paraId="78C228C5"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se il soggetto offerente è minorenne, copia del documento d’identità e copia del codice fiscale del soggetto offerente e del soggetto che sottoscrive l’offerta, nonché copia del provvedimento di autorizzazione del Giudice Tutelare;</w:t>
      </w:r>
    </w:p>
    <w:p w14:paraId="4BA309F2"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se il soggetto offerente è un interdetto, un inabilitato o un amministrato di sostegno, copia del documento d’identità e copia del codice fiscale del soggetto offerente e del soggetto che sottoscrive l’offerta, nonché copia del provvedimento di nomina del sottoscrittore e dell’autorizzazione del Giudice Tutelare;</w:t>
      </w:r>
    </w:p>
    <w:p w14:paraId="48C176D5" w14:textId="77777777" w:rsidR="00EA4591" w:rsidRPr="00106AFB" w:rsidRDefault="000F1492">
      <w:pPr>
        <w:pStyle w:val="Standard"/>
        <w:numPr>
          <w:ilvl w:val="0"/>
          <w:numId w:val="3"/>
        </w:numPr>
        <w:spacing w:after="100" w:line="269" w:lineRule="auto"/>
        <w:jc w:val="both"/>
        <w:rPr>
          <w:sz w:val="22"/>
          <w:szCs w:val="22"/>
        </w:rPr>
      </w:pPr>
      <w:r w:rsidRPr="00106AFB">
        <w:rPr>
          <w:sz w:val="22"/>
          <w:szCs w:val="22"/>
        </w:rPr>
        <w:t xml:space="preserve">se il soggetto offerente è una società o persona giuridica, copia del documento (ad esempio, certificato del registro delle imprese) da cui risultino i poteri ovvero la procura o l’atto di nomina che </w:t>
      </w:r>
      <w:r w:rsidRPr="00106AFB">
        <w:rPr>
          <w:sz w:val="22"/>
          <w:szCs w:val="22"/>
        </w:rPr>
        <w:lastRenderedPageBreak/>
        <w:t>giustifichi i poteri;</w:t>
      </w:r>
    </w:p>
    <w:p w14:paraId="44A7659E" w14:textId="30AEA803" w:rsidR="00106AFB" w:rsidRPr="00106AFB" w:rsidRDefault="000F1492" w:rsidP="00106AFB">
      <w:pPr>
        <w:pStyle w:val="Standard"/>
        <w:numPr>
          <w:ilvl w:val="0"/>
          <w:numId w:val="3"/>
        </w:numPr>
        <w:spacing w:after="100" w:line="269" w:lineRule="auto"/>
        <w:jc w:val="both"/>
        <w:rPr>
          <w:sz w:val="22"/>
          <w:szCs w:val="22"/>
        </w:rPr>
      </w:pPr>
      <w:r w:rsidRPr="00106AFB">
        <w:rPr>
          <w:sz w:val="22"/>
          <w:szCs w:val="22"/>
        </w:rPr>
        <w:t xml:space="preserve">se l’offerta non è fatta personalmente, ma a mezzo di un </w:t>
      </w:r>
      <w:r w:rsidRPr="00106AFB">
        <w:rPr>
          <w:b/>
          <w:bCs/>
          <w:sz w:val="22"/>
          <w:szCs w:val="22"/>
        </w:rPr>
        <w:t xml:space="preserve">mandatario </w:t>
      </w:r>
      <w:r w:rsidRPr="00106AFB">
        <w:rPr>
          <w:sz w:val="22"/>
          <w:szCs w:val="22"/>
        </w:rPr>
        <w:t xml:space="preserve">(art. 579 co. 2 c.p.c.), copia per immagine della </w:t>
      </w:r>
      <w:r w:rsidRPr="00106AFB">
        <w:rPr>
          <w:b/>
          <w:bCs/>
          <w:sz w:val="22"/>
          <w:szCs w:val="22"/>
        </w:rPr>
        <w:t xml:space="preserve">procura rilasciata per atto pubblico o scrittura privata autenticata </w:t>
      </w:r>
      <w:r w:rsidRPr="00106AFB">
        <w:rPr>
          <w:sz w:val="22"/>
          <w:szCs w:val="22"/>
        </w:rPr>
        <w:t>in favore del soggetto titolare della casella di posta elettronica certificata per la vendita telematica oppure del soggetto che sottoscrive l’offerta, laddove questa venga trasmessa a mezzo di casella di posta elettronica certificata.</w:t>
      </w:r>
    </w:p>
    <w:p w14:paraId="15F30C28" w14:textId="64F22AF9" w:rsidR="00EA4591" w:rsidRPr="00106AFB" w:rsidRDefault="000F1492" w:rsidP="00106AFB">
      <w:pPr>
        <w:pStyle w:val="Standard"/>
        <w:spacing w:after="100" w:line="269" w:lineRule="auto"/>
        <w:jc w:val="both"/>
        <w:rPr>
          <w:sz w:val="22"/>
          <w:szCs w:val="22"/>
        </w:rPr>
      </w:pPr>
      <w:r w:rsidRPr="00106AFB">
        <w:rPr>
          <w:sz w:val="22"/>
          <w:szCs w:val="22"/>
        </w:rPr>
        <w:t xml:space="preserve">L’offerente prima di effettuare l’offerta di acquisto telematica, deve versare, a titolo di cauzione, una somma pari (o comunque non inferiore) al dieci per cento (10%) del prezzo offerto, esclusivamente tramite bonifico bancario sul conto corrente 8290, in essere presso BNL – Palazzo di Giustizia - intestato alla procedura esecutiva immobiliare n. 8/2025 R.G.E. Tribunale di Bari al seguente IBAN: IT41Y0100504199000000008290 con causale </w:t>
      </w:r>
      <w:r w:rsidRPr="00106AFB">
        <w:rPr>
          <w:i/>
          <w:iCs/>
          <w:sz w:val="22"/>
          <w:szCs w:val="22"/>
        </w:rPr>
        <w:t>“Procedura esecutiva immobiliare n. 8/2025, lotto unico, versamento cauzione”</w:t>
      </w:r>
      <w:r w:rsidRPr="00106AFB">
        <w:rPr>
          <w:sz w:val="22"/>
          <w:szCs w:val="22"/>
        </w:rPr>
        <w:t>.</w:t>
      </w:r>
      <w:bookmarkStart w:id="2" w:name="_GoBack1"/>
      <w:bookmarkStart w:id="3" w:name="_Hlk203671399"/>
      <w:bookmarkStart w:id="4" w:name="_Hlk203400881"/>
      <w:bookmarkStart w:id="5" w:name="_Hlk203558494"/>
      <w:bookmarkStart w:id="6" w:name="_Hlk203733299"/>
      <w:bookmarkEnd w:id="2"/>
      <w:bookmarkEnd w:id="3"/>
      <w:bookmarkEnd w:id="4"/>
      <w:bookmarkEnd w:id="5"/>
      <w:bookmarkEnd w:id="6"/>
    </w:p>
    <w:p w14:paraId="5AF0A67D" w14:textId="396784B9" w:rsidR="00EA4591" w:rsidRPr="00106AFB" w:rsidRDefault="000F1492" w:rsidP="00106AFB">
      <w:pPr>
        <w:pStyle w:val="Standard"/>
        <w:spacing w:after="100" w:line="269" w:lineRule="auto"/>
        <w:jc w:val="both"/>
        <w:rPr>
          <w:sz w:val="22"/>
          <w:szCs w:val="22"/>
        </w:rPr>
      </w:pPr>
      <w:r w:rsidRPr="00106AFB">
        <w:rPr>
          <w:sz w:val="22"/>
          <w:szCs w:val="22"/>
        </w:rPr>
        <w:t>Ferme restando le modalità ed i tempi di presentazione dell’offerta d’acquisto telematica, come innanzi disciplinati</w:t>
      </w:r>
      <w:r w:rsidRPr="00106AFB">
        <w:rPr>
          <w:b/>
          <w:sz w:val="22"/>
          <w:szCs w:val="22"/>
        </w:rPr>
        <w:t xml:space="preserve">, l’accredito delle somme versate e titolo di cauzione dovrà risultare il giorno fissato per la vendita telematica </w:t>
      </w:r>
      <w:r w:rsidRPr="00106AFB">
        <w:rPr>
          <w:sz w:val="22"/>
          <w:szCs w:val="22"/>
        </w:rPr>
        <w:t>ed in un congruo tempo anteriore all’apertura della vendita stessa; in caso contrario, qualora il professionista delegato non riscontri l’accredito effettivo della cauzione sul corrente intestato alla procedura, l’offerta sarà considerata inammissibile.</w:t>
      </w:r>
    </w:p>
    <w:p w14:paraId="105649A0" w14:textId="37704798" w:rsidR="00EA4591" w:rsidRPr="00106AFB" w:rsidRDefault="000F1492" w:rsidP="00106AFB">
      <w:pPr>
        <w:pStyle w:val="Standard"/>
        <w:spacing w:after="100" w:line="269" w:lineRule="auto"/>
        <w:jc w:val="both"/>
        <w:rPr>
          <w:sz w:val="22"/>
          <w:szCs w:val="22"/>
        </w:rPr>
      </w:pPr>
      <w:r w:rsidRPr="00106AFB">
        <w:rPr>
          <w:sz w:val="22"/>
          <w:szCs w:val="22"/>
        </w:rPr>
        <w:t>L’offerente deve procedere al pagamento del bollo dovuto per legge (attualmente pari ad € 16,00) in modalità telematica, salvo che sia esentato ai sensi del DPR 447/2000. Il bollo può essere pagato sul portale dei servizi telematici all'indirizzo http://pst.giustizia.it, tramite il servizio "pagamento di bolli digitali", tramite carta di credito o bonifico bancario, seguendo le istruzioni indicate nel “manuale utente per la presentazione dell’offerta telematica” reperibile sul sito internet pst.giustizia.it.</w:t>
      </w:r>
    </w:p>
    <w:p w14:paraId="680B2CA4" w14:textId="69775727" w:rsidR="00EA4591" w:rsidRPr="00106AFB" w:rsidRDefault="000F1492" w:rsidP="00106AFB">
      <w:pPr>
        <w:pStyle w:val="Standard"/>
        <w:spacing w:after="100" w:line="269" w:lineRule="auto"/>
        <w:jc w:val="both"/>
        <w:rPr>
          <w:sz w:val="22"/>
          <w:szCs w:val="22"/>
        </w:rPr>
      </w:pPr>
      <w:r w:rsidRPr="00106AFB">
        <w:rPr>
          <w:sz w:val="22"/>
          <w:szCs w:val="22"/>
        </w:rPr>
        <w:t>In caso di mancata aggiudicazione e all’esito dell’avvio della gara in caso di plurimi offerenti, l’importo versato a titolo di cauzione (al netto degli eventuali oneri bancari) sarà restituito ai soggetti offerenti non aggiudicatari. La restituzione avrà luogo esclusivamente mediante bonifico sul conto corrente utilizzato per il versamento della cauzione.</w:t>
      </w:r>
    </w:p>
    <w:p w14:paraId="0FBC7D47" w14:textId="77777777" w:rsidR="00EA4591" w:rsidRPr="00106AFB" w:rsidRDefault="000F1492">
      <w:pPr>
        <w:pStyle w:val="Standard"/>
        <w:spacing w:after="100" w:line="269" w:lineRule="auto"/>
        <w:jc w:val="both"/>
        <w:rPr>
          <w:sz w:val="22"/>
          <w:szCs w:val="22"/>
        </w:rPr>
      </w:pPr>
      <w:r w:rsidRPr="00106AFB">
        <w:rPr>
          <w:sz w:val="22"/>
          <w:szCs w:val="22"/>
        </w:rPr>
        <w:t>L’offerta è irrevocabile ai sensi dell’art. 571 comma 3 c.p.c., che si richiama al fine della validità e dell’efficacia della medesima.</w:t>
      </w:r>
    </w:p>
    <w:p w14:paraId="4D1EBD45" w14:textId="77777777" w:rsidR="00EA4591" w:rsidRPr="00106AFB" w:rsidRDefault="00EA4591">
      <w:pPr>
        <w:pStyle w:val="Standard"/>
        <w:spacing w:after="100" w:line="269" w:lineRule="auto"/>
        <w:rPr>
          <w:b/>
          <w:bCs/>
          <w:sz w:val="22"/>
          <w:szCs w:val="22"/>
          <w:u w:val="single"/>
        </w:rPr>
      </w:pPr>
    </w:p>
    <w:p w14:paraId="2F4FEDEA" w14:textId="77777777" w:rsidR="00EA4591" w:rsidRPr="00106AFB" w:rsidRDefault="000F1492">
      <w:pPr>
        <w:pStyle w:val="Standard"/>
        <w:spacing w:after="100" w:line="269" w:lineRule="auto"/>
        <w:jc w:val="both"/>
        <w:rPr>
          <w:b/>
          <w:bCs/>
          <w:sz w:val="22"/>
          <w:szCs w:val="22"/>
          <w:u w:val="single"/>
        </w:rPr>
      </w:pPr>
      <w:r w:rsidRPr="00106AFB">
        <w:rPr>
          <w:b/>
          <w:bCs/>
          <w:sz w:val="22"/>
          <w:szCs w:val="22"/>
          <w:u w:val="single"/>
        </w:rPr>
        <w:t>MODALITA' DI VENDITA:</w:t>
      </w:r>
    </w:p>
    <w:p w14:paraId="2866E86D" w14:textId="77777777" w:rsidR="00EA4591" w:rsidRPr="00106AFB" w:rsidRDefault="00EA4591">
      <w:pPr>
        <w:pStyle w:val="Standard"/>
        <w:spacing w:after="100" w:line="269" w:lineRule="auto"/>
        <w:rPr>
          <w:b/>
          <w:bCs/>
          <w:sz w:val="22"/>
          <w:szCs w:val="22"/>
          <w:u w:val="single"/>
        </w:rPr>
      </w:pPr>
    </w:p>
    <w:p w14:paraId="0FC96346" w14:textId="22575135" w:rsidR="00EA4591" w:rsidRPr="00106AFB" w:rsidRDefault="000F1492" w:rsidP="00106AFB">
      <w:pPr>
        <w:pStyle w:val="Standard"/>
        <w:spacing w:after="100" w:line="269" w:lineRule="auto"/>
        <w:jc w:val="both"/>
        <w:rPr>
          <w:bCs/>
          <w:sz w:val="22"/>
          <w:szCs w:val="22"/>
        </w:rPr>
      </w:pPr>
      <w:r w:rsidRPr="00106AFB">
        <w:rPr>
          <w:bCs/>
          <w:sz w:val="22"/>
          <w:szCs w:val="22"/>
        </w:rPr>
        <w:t>La modalità di vendita è l’asta telematica asincrona.</w:t>
      </w:r>
    </w:p>
    <w:p w14:paraId="54A6D8CE" w14:textId="0AD31029" w:rsidR="00EA4591" w:rsidRPr="00106AFB" w:rsidRDefault="000F1492" w:rsidP="00106AFB">
      <w:pPr>
        <w:pStyle w:val="Standard"/>
        <w:spacing w:after="100" w:line="269" w:lineRule="auto"/>
        <w:jc w:val="both"/>
        <w:rPr>
          <w:sz w:val="22"/>
          <w:szCs w:val="22"/>
        </w:rPr>
      </w:pPr>
      <w:r w:rsidRPr="00106AFB">
        <w:rPr>
          <w:sz w:val="22"/>
          <w:szCs w:val="22"/>
        </w:rPr>
        <w:t>Il gestore della vendita telematica è la società Aste Giudiziarie Inlinea S.p.A..</w:t>
      </w:r>
    </w:p>
    <w:p w14:paraId="4514FFE8" w14:textId="5E1FA752" w:rsidR="00EA4591" w:rsidRPr="00106AFB" w:rsidRDefault="000F1492" w:rsidP="00106AFB">
      <w:pPr>
        <w:pStyle w:val="Standard"/>
        <w:spacing w:after="100" w:line="269" w:lineRule="auto"/>
        <w:jc w:val="both"/>
        <w:rPr>
          <w:sz w:val="22"/>
          <w:szCs w:val="22"/>
        </w:rPr>
      </w:pPr>
      <w:r w:rsidRPr="00106AFB">
        <w:rPr>
          <w:sz w:val="22"/>
          <w:szCs w:val="22"/>
        </w:rPr>
        <w:t>Il portale del gestore della vendita telematica è il sito web www.astetelematiche.it.</w:t>
      </w:r>
    </w:p>
    <w:p w14:paraId="51AA3B5A" w14:textId="77777777" w:rsidR="00EA4591" w:rsidRPr="00106AFB" w:rsidRDefault="000F1492">
      <w:pPr>
        <w:pStyle w:val="Standard"/>
        <w:spacing w:after="100" w:line="269" w:lineRule="auto"/>
        <w:jc w:val="both"/>
        <w:rPr>
          <w:sz w:val="22"/>
          <w:szCs w:val="22"/>
        </w:rPr>
      </w:pPr>
      <w:r w:rsidRPr="00106AFB">
        <w:rPr>
          <w:sz w:val="22"/>
          <w:szCs w:val="22"/>
        </w:rPr>
        <w:t>Il referente della procedura, incaricato delle operazioni di vendita, è il Professionista delegato sopra indicato.</w:t>
      </w:r>
    </w:p>
    <w:p w14:paraId="0AB3BDE5" w14:textId="77777777" w:rsidR="00EA4591" w:rsidRPr="00106AFB" w:rsidRDefault="00EA4591">
      <w:pPr>
        <w:pStyle w:val="Standard"/>
        <w:spacing w:after="100" w:line="269" w:lineRule="auto"/>
        <w:rPr>
          <w:sz w:val="22"/>
          <w:szCs w:val="22"/>
        </w:rPr>
      </w:pPr>
    </w:p>
    <w:p w14:paraId="2C88B7A2" w14:textId="77777777" w:rsidR="00EA4591" w:rsidRPr="00106AFB" w:rsidRDefault="000F1492">
      <w:pPr>
        <w:pStyle w:val="Standard"/>
        <w:spacing w:after="100" w:line="269" w:lineRule="auto"/>
        <w:jc w:val="both"/>
        <w:rPr>
          <w:b/>
          <w:sz w:val="22"/>
          <w:szCs w:val="22"/>
          <w:u w:val="single"/>
        </w:rPr>
      </w:pPr>
      <w:r w:rsidRPr="00106AFB">
        <w:rPr>
          <w:b/>
          <w:sz w:val="22"/>
          <w:szCs w:val="22"/>
          <w:u w:val="single"/>
        </w:rPr>
        <w:t>L’ESAME DELLE OFFERTE:</w:t>
      </w:r>
    </w:p>
    <w:p w14:paraId="13F99998" w14:textId="77777777" w:rsidR="00EA4591" w:rsidRPr="00106AFB" w:rsidRDefault="00EA4591">
      <w:pPr>
        <w:pStyle w:val="Standard"/>
        <w:spacing w:after="100" w:line="269" w:lineRule="auto"/>
        <w:rPr>
          <w:b/>
          <w:sz w:val="22"/>
          <w:szCs w:val="22"/>
          <w:u w:val="single"/>
        </w:rPr>
      </w:pPr>
    </w:p>
    <w:p w14:paraId="5B1CE2E8" w14:textId="115228EB" w:rsidR="00EA4591" w:rsidRPr="00106AFB" w:rsidRDefault="000F1492" w:rsidP="00106AFB">
      <w:pPr>
        <w:pStyle w:val="Standard"/>
        <w:spacing w:after="100" w:line="269" w:lineRule="auto"/>
        <w:jc w:val="both"/>
        <w:rPr>
          <w:sz w:val="22"/>
          <w:szCs w:val="22"/>
        </w:rPr>
      </w:pPr>
      <w:r w:rsidRPr="00106AFB">
        <w:rPr>
          <w:sz w:val="22"/>
          <w:szCs w:val="22"/>
        </w:rPr>
        <w:t>L’esame delle offerte e lo svolgimento dell’eventuale gara sarà</w:t>
      </w:r>
      <w:r w:rsidR="00063A70">
        <w:rPr>
          <w:sz w:val="22"/>
          <w:szCs w:val="22"/>
        </w:rPr>
        <w:t xml:space="preserve"> </w:t>
      </w:r>
      <w:r w:rsidRPr="00106AFB">
        <w:rPr>
          <w:sz w:val="22"/>
          <w:szCs w:val="22"/>
        </w:rPr>
        <w:t>effettuato tramite il portale www.astetelematiche.it.</w:t>
      </w:r>
    </w:p>
    <w:p w14:paraId="09C912E0" w14:textId="0E0517FF" w:rsidR="00EA4591" w:rsidRPr="00106AFB" w:rsidRDefault="000F1492" w:rsidP="00106AFB">
      <w:pPr>
        <w:pStyle w:val="Standard"/>
        <w:spacing w:after="100" w:line="269" w:lineRule="auto"/>
        <w:jc w:val="both"/>
        <w:rPr>
          <w:sz w:val="22"/>
          <w:szCs w:val="22"/>
        </w:rPr>
      </w:pPr>
      <w:r w:rsidRPr="00106AFB">
        <w:rPr>
          <w:sz w:val="22"/>
          <w:szCs w:val="22"/>
        </w:rPr>
        <w:t>Le buste telematiche contenenti le offerte verranno aperte dal professionista delegato solo nella data e nell’ora indicati nell’avviso di vendita con riferimento all’udienza di vendita telematica.</w:t>
      </w:r>
    </w:p>
    <w:p w14:paraId="01E5C291" w14:textId="77777777" w:rsidR="00EA4591" w:rsidRPr="00106AFB" w:rsidRDefault="000F1492">
      <w:pPr>
        <w:pStyle w:val="Standard"/>
        <w:spacing w:after="100" w:line="269" w:lineRule="auto"/>
        <w:jc w:val="both"/>
        <w:rPr>
          <w:sz w:val="22"/>
          <w:szCs w:val="22"/>
        </w:rPr>
      </w:pPr>
      <w:r w:rsidRPr="00106AFB">
        <w:rPr>
          <w:sz w:val="22"/>
          <w:szCs w:val="22"/>
        </w:rPr>
        <w:lastRenderedPageBreak/>
        <w:t>La partecipazione degli offerenti all’udienza di vendita telematica, cui non potranno avere accesso altri interessati, a qualunque titolo, diversi dagli offerenti ammessi, avrà luogo esclusivamente tramite l’area riservata del portale del gestore telematico (www.astetelematiche.it), accedendo alla stessa con le credenziali personali ed in base alle istruzioni ricevute almeno 30 minuti prima dell’inizio delle operazioni di vendita, sulla casella di posta elettronica certificata o sulla casella di posta elettronica certificata per la vendita telematica utilizzata per trasmettere l’offerta.</w:t>
      </w:r>
    </w:p>
    <w:p w14:paraId="6665E813" w14:textId="77777777" w:rsidR="00EA4591" w:rsidRPr="00106AFB" w:rsidRDefault="00EA4591">
      <w:pPr>
        <w:pStyle w:val="Standard"/>
        <w:spacing w:after="100" w:line="269" w:lineRule="auto"/>
        <w:rPr>
          <w:sz w:val="22"/>
          <w:szCs w:val="22"/>
        </w:rPr>
      </w:pPr>
    </w:p>
    <w:p w14:paraId="6E8511F8" w14:textId="77777777" w:rsidR="00EA4591" w:rsidRPr="00106AFB" w:rsidRDefault="000F1492">
      <w:pPr>
        <w:pStyle w:val="Standard"/>
        <w:spacing w:after="100" w:line="269" w:lineRule="auto"/>
        <w:jc w:val="both"/>
        <w:rPr>
          <w:sz w:val="22"/>
          <w:szCs w:val="22"/>
        </w:rPr>
      </w:pPr>
      <w:r w:rsidRPr="00106AFB">
        <w:rPr>
          <w:sz w:val="22"/>
          <w:szCs w:val="22"/>
        </w:rPr>
        <w:t>All’udienza il professionista:</w:t>
      </w:r>
    </w:p>
    <w:p w14:paraId="020F4B9D" w14:textId="77777777" w:rsidR="00EA4591" w:rsidRPr="00106AFB" w:rsidRDefault="000F1492">
      <w:pPr>
        <w:pStyle w:val="Paragrafoelenco"/>
        <w:numPr>
          <w:ilvl w:val="0"/>
          <w:numId w:val="3"/>
        </w:numPr>
        <w:spacing w:after="100" w:line="269" w:lineRule="auto"/>
        <w:jc w:val="both"/>
        <w:rPr>
          <w:sz w:val="22"/>
          <w:szCs w:val="22"/>
        </w:rPr>
      </w:pPr>
      <w:r w:rsidRPr="00106AFB">
        <w:rPr>
          <w:sz w:val="22"/>
          <w:szCs w:val="22"/>
        </w:rPr>
        <w:t>verificherà la validità e la tempestività delle offerte;</w:t>
      </w:r>
    </w:p>
    <w:p w14:paraId="1FD46489" w14:textId="77777777" w:rsidR="00EA4591" w:rsidRPr="00106AFB" w:rsidRDefault="000F1492">
      <w:pPr>
        <w:pStyle w:val="Paragrafoelenco"/>
        <w:numPr>
          <w:ilvl w:val="0"/>
          <w:numId w:val="3"/>
        </w:numPr>
        <w:spacing w:after="100" w:line="269" w:lineRule="auto"/>
        <w:jc w:val="both"/>
        <w:rPr>
          <w:sz w:val="22"/>
          <w:szCs w:val="22"/>
        </w:rPr>
      </w:pPr>
      <w:r w:rsidRPr="00106AFB">
        <w:rPr>
          <w:sz w:val="22"/>
          <w:szCs w:val="22"/>
        </w:rPr>
        <w:t>verificherà l’effettivo accredito dell’importo complessivo della cauzione e del bollo;</w:t>
      </w:r>
    </w:p>
    <w:p w14:paraId="32218C7A" w14:textId="77777777" w:rsidR="00EA4591" w:rsidRPr="00106AFB" w:rsidRDefault="000F1492">
      <w:pPr>
        <w:pStyle w:val="Paragrafoelenco"/>
        <w:numPr>
          <w:ilvl w:val="0"/>
          <w:numId w:val="3"/>
        </w:numPr>
        <w:spacing w:after="100" w:line="269" w:lineRule="auto"/>
        <w:jc w:val="both"/>
        <w:rPr>
          <w:sz w:val="22"/>
          <w:szCs w:val="22"/>
        </w:rPr>
      </w:pPr>
      <w:r w:rsidRPr="00106AFB">
        <w:rPr>
          <w:sz w:val="22"/>
          <w:szCs w:val="22"/>
        </w:rPr>
        <w:t>provvederà a dichiarare ammissibili le offerte ritenute regolari e tempestive;</w:t>
      </w:r>
    </w:p>
    <w:p w14:paraId="4C16F159" w14:textId="77777777" w:rsidR="00EA4591" w:rsidRPr="00106AFB" w:rsidRDefault="000F1492">
      <w:pPr>
        <w:pStyle w:val="Paragrafoelenco"/>
        <w:numPr>
          <w:ilvl w:val="0"/>
          <w:numId w:val="3"/>
        </w:numPr>
        <w:spacing w:after="100" w:line="269" w:lineRule="auto"/>
        <w:jc w:val="both"/>
        <w:rPr>
          <w:sz w:val="22"/>
          <w:szCs w:val="22"/>
        </w:rPr>
      </w:pPr>
      <w:r w:rsidRPr="00106AFB">
        <w:rPr>
          <w:sz w:val="22"/>
          <w:szCs w:val="22"/>
        </w:rPr>
        <w:t>provvederà a dare avviso di ogni fatto sopravvenuto rilevante in ordine alla condizione giuridica o di fatto del bene, di cui sia venuto a conoscenza;</w:t>
      </w:r>
    </w:p>
    <w:p w14:paraId="5214A4C3" w14:textId="483B8C34" w:rsidR="00EA4591" w:rsidRPr="00106AFB" w:rsidRDefault="000F1492" w:rsidP="00106AFB">
      <w:pPr>
        <w:pStyle w:val="Paragrafoelenco"/>
        <w:numPr>
          <w:ilvl w:val="0"/>
          <w:numId w:val="3"/>
        </w:numPr>
        <w:spacing w:after="100" w:line="269" w:lineRule="auto"/>
        <w:jc w:val="both"/>
        <w:rPr>
          <w:sz w:val="22"/>
          <w:szCs w:val="22"/>
        </w:rPr>
      </w:pPr>
      <w:r w:rsidRPr="00106AFB">
        <w:rPr>
          <w:sz w:val="22"/>
          <w:szCs w:val="22"/>
        </w:rPr>
        <w:t>dichiarerà aperta la gara.</w:t>
      </w:r>
    </w:p>
    <w:p w14:paraId="7D01A7B9" w14:textId="77777777" w:rsidR="00EA4591" w:rsidRPr="00106AFB" w:rsidRDefault="000F1492">
      <w:pPr>
        <w:pStyle w:val="Standard"/>
        <w:spacing w:after="100" w:line="269" w:lineRule="auto"/>
        <w:jc w:val="both"/>
        <w:rPr>
          <w:sz w:val="22"/>
          <w:szCs w:val="22"/>
        </w:rPr>
      </w:pPr>
      <w:r w:rsidRPr="00106AFB">
        <w:rPr>
          <w:sz w:val="22"/>
          <w:szCs w:val="22"/>
        </w:rPr>
        <w:t>I dati personali di ciascun offerente non saranno visibili agli altri offerenti ed alle parti della procedura: a tal fine, il gestore della vendita telematica procederà automaticamente a sostituire gli stessi con pseudonimi o altri elementi distintivi in grado di assicurare l’anonimato.</w:t>
      </w:r>
    </w:p>
    <w:p w14:paraId="438C7113" w14:textId="77777777" w:rsidR="00EA4591" w:rsidRPr="00106AFB" w:rsidRDefault="00EA4591">
      <w:pPr>
        <w:pStyle w:val="Standard"/>
        <w:spacing w:after="100" w:line="269" w:lineRule="auto"/>
        <w:rPr>
          <w:sz w:val="22"/>
          <w:szCs w:val="22"/>
        </w:rPr>
      </w:pPr>
    </w:p>
    <w:p w14:paraId="7DDAABF5" w14:textId="77777777" w:rsidR="00EA4591" w:rsidRPr="00106AFB" w:rsidRDefault="000F1492">
      <w:pPr>
        <w:pStyle w:val="Standard"/>
        <w:spacing w:after="100" w:line="269" w:lineRule="auto"/>
        <w:jc w:val="both"/>
        <w:rPr>
          <w:b/>
          <w:sz w:val="22"/>
          <w:szCs w:val="22"/>
          <w:u w:val="single"/>
        </w:rPr>
      </w:pPr>
      <w:r w:rsidRPr="00106AFB">
        <w:rPr>
          <w:b/>
          <w:sz w:val="22"/>
          <w:szCs w:val="22"/>
          <w:u w:val="single"/>
        </w:rPr>
        <w:t>GARA E AGGIUDICAZIONE:</w:t>
      </w:r>
    </w:p>
    <w:p w14:paraId="4903CFD6" w14:textId="77777777" w:rsidR="00EA4591" w:rsidRPr="00106AFB" w:rsidRDefault="00EA4591">
      <w:pPr>
        <w:pStyle w:val="Standard"/>
        <w:spacing w:after="100" w:line="269" w:lineRule="auto"/>
        <w:rPr>
          <w:b/>
          <w:sz w:val="22"/>
          <w:szCs w:val="22"/>
          <w:u w:val="single"/>
        </w:rPr>
      </w:pPr>
    </w:p>
    <w:p w14:paraId="73F6A101" w14:textId="6DF884B0" w:rsidR="00EA4591" w:rsidRPr="00106AFB" w:rsidRDefault="000F1492" w:rsidP="00106AFB">
      <w:pPr>
        <w:pStyle w:val="Paragrafoelenco"/>
        <w:numPr>
          <w:ilvl w:val="0"/>
          <w:numId w:val="7"/>
        </w:numPr>
        <w:spacing w:after="100" w:line="269" w:lineRule="auto"/>
        <w:jc w:val="both"/>
        <w:rPr>
          <w:sz w:val="22"/>
          <w:szCs w:val="22"/>
        </w:rPr>
      </w:pPr>
      <w:r w:rsidRPr="00106AFB">
        <w:rPr>
          <w:sz w:val="22"/>
          <w:szCs w:val="22"/>
        </w:rPr>
        <w:t xml:space="preserve">La durata della gara è fissata in giorni 5 (cinque), con inizio nel giorno </w:t>
      </w:r>
      <w:r w:rsidRPr="008131FC">
        <w:rPr>
          <w:b/>
          <w:bCs/>
          <w:sz w:val="22"/>
          <w:szCs w:val="22"/>
        </w:rPr>
        <w:t>17 febbraio 2027 ore 15.30 e scadenza nel giorno 24 febbraio 2027 ore 15.30</w:t>
      </w:r>
      <w:r w:rsidRPr="00106AFB">
        <w:rPr>
          <w:sz w:val="22"/>
          <w:szCs w:val="22"/>
        </w:rPr>
        <w:t>, stabiliti in giorni lavorativi, escludendo il sabato e le festività secondo il calendario nazionale. Qualora vengano effettuate offerte negli ultimi 10 (dieci) minuti prima della scadenza del termine, la scadenza sarà prolungata automaticamente di 10 (dieci) minuti per dare la possibilità a tutti gli offerenti di effettuare ulteriori rilanci, e così di seguito fino alla mancata presentazione di offerte in aumento nel periodo di prolungamento.</w:t>
      </w:r>
      <w:r w:rsidR="00106AFB">
        <w:rPr>
          <w:sz w:val="22"/>
          <w:szCs w:val="22"/>
        </w:rPr>
        <w:t xml:space="preserve"> </w:t>
      </w:r>
      <w:r w:rsidRPr="00106AFB">
        <w:rPr>
          <w:sz w:val="22"/>
          <w:szCs w:val="22"/>
        </w:rPr>
        <w:t>Le parti possono assistere alla vendita online la cui data è resa pubblica nelle forme di legge.</w:t>
      </w:r>
    </w:p>
    <w:p w14:paraId="23AFBC2F" w14:textId="6E11036D" w:rsidR="00EA4591" w:rsidRPr="00106AFB" w:rsidRDefault="000F1492" w:rsidP="00106AFB">
      <w:pPr>
        <w:pStyle w:val="Paragrafoelenco"/>
        <w:numPr>
          <w:ilvl w:val="0"/>
          <w:numId w:val="2"/>
        </w:numPr>
        <w:spacing w:after="100" w:line="269" w:lineRule="auto"/>
        <w:jc w:val="both"/>
        <w:rPr>
          <w:sz w:val="22"/>
          <w:szCs w:val="22"/>
        </w:rPr>
      </w:pPr>
      <w:r w:rsidRPr="00106AFB">
        <w:rPr>
          <w:sz w:val="22"/>
          <w:szCs w:val="22"/>
        </w:rPr>
        <w:t>In caso di unica offerta valida, il bene è aggiudicato all’offerente anche in caso di mancata presentazione, salvo quanto previsto al successivo punto e). Si precisa che nel caso di mancata connessione da parte dell’unico offerente, l’aggiudicazione potrà comunque essere disposta in suo favore.</w:t>
      </w:r>
    </w:p>
    <w:p w14:paraId="672BAAAD" w14:textId="06E7D598" w:rsidR="00EA4591" w:rsidRPr="00106AFB" w:rsidRDefault="000F1492" w:rsidP="00106AFB">
      <w:pPr>
        <w:pStyle w:val="Paragrafoelenco"/>
        <w:numPr>
          <w:ilvl w:val="0"/>
          <w:numId w:val="2"/>
        </w:numPr>
        <w:spacing w:after="100" w:line="269" w:lineRule="auto"/>
        <w:jc w:val="both"/>
        <w:rPr>
          <w:sz w:val="22"/>
          <w:szCs w:val="22"/>
        </w:rPr>
      </w:pPr>
      <w:r w:rsidRPr="00106AFB">
        <w:rPr>
          <w:sz w:val="22"/>
          <w:szCs w:val="22"/>
        </w:rPr>
        <w:t>In caso di presentazione di più offerte valide si procederà a gara telematica tra gli offerenti con la modalità asincrona, sulla base dell’offerta più alta ed il bene verrà aggiudicato a chi avrà effettuato il rilancio più alto conforme a quanto in proposito previsto nell’avviso di vendita. Non sono ammesse offerte in aumento presentate con importi decimali. In caso gli offerenti non diano luogo alla gara, mediante formulazione di offerte in aumento, il bene sarà aggiudicato tenendo conto nell’ordine: dell’offerta originaria più alta, di quella assistita da cauzione più elevata, di quella che prevede tempi più brevi e forme di pagamento più convenienti per la procedura e, in ultima analisi, dell’offerta presentata per prima.</w:t>
      </w:r>
    </w:p>
    <w:p w14:paraId="504E585F" w14:textId="3FBA41E9" w:rsidR="00EA4591" w:rsidRPr="00106AFB" w:rsidRDefault="000F1492" w:rsidP="00106AFB">
      <w:pPr>
        <w:pStyle w:val="Paragrafoelenco"/>
        <w:numPr>
          <w:ilvl w:val="0"/>
          <w:numId w:val="2"/>
        </w:numPr>
        <w:spacing w:after="100" w:line="269" w:lineRule="auto"/>
        <w:jc w:val="both"/>
        <w:rPr>
          <w:sz w:val="22"/>
          <w:szCs w:val="22"/>
        </w:rPr>
      </w:pPr>
      <w:r w:rsidRPr="00106AFB">
        <w:rPr>
          <w:sz w:val="22"/>
          <w:szCs w:val="22"/>
        </w:rPr>
        <w:t xml:space="preserve">Prima di dar corso all'eventuale gara ai sensi dell'art. 573 comma 1° c.p.c., il Professionista Delegato, in caso di presentazione dell'istanza di assegnazione, ai sensi degli artt. 588-589 </w:t>
      </w:r>
      <w:proofErr w:type="spellStart"/>
      <w:r w:rsidRPr="00106AFB">
        <w:rPr>
          <w:sz w:val="22"/>
          <w:szCs w:val="22"/>
        </w:rPr>
        <w:t>cp.c</w:t>
      </w:r>
      <w:proofErr w:type="spellEnd"/>
      <w:r w:rsidRPr="00106AFB">
        <w:rPr>
          <w:sz w:val="22"/>
          <w:szCs w:val="22"/>
        </w:rPr>
        <w:t>., ne renderà edotti gli offerenti.</w:t>
      </w:r>
    </w:p>
    <w:p w14:paraId="07E0EB27" w14:textId="57D4E2CC" w:rsidR="00EA4591" w:rsidRPr="00106AFB" w:rsidRDefault="000F1492" w:rsidP="00106AFB">
      <w:pPr>
        <w:pStyle w:val="Paragrafoelenco"/>
        <w:numPr>
          <w:ilvl w:val="0"/>
          <w:numId w:val="2"/>
        </w:numPr>
        <w:spacing w:after="100" w:line="269" w:lineRule="auto"/>
        <w:jc w:val="both"/>
        <w:rPr>
          <w:sz w:val="22"/>
          <w:szCs w:val="22"/>
        </w:rPr>
      </w:pPr>
      <w:r w:rsidRPr="00106AFB">
        <w:rPr>
          <w:sz w:val="22"/>
          <w:szCs w:val="22"/>
        </w:rPr>
        <w:t xml:space="preserve">Se il prezzo offerto è inferiore rispetto al prezzo base in misura non superiore ad un quarto e non vi siano altre offerte, il Professionista Delegato, ex art. 591 bis, co. 3 n. 3) </w:t>
      </w:r>
      <w:proofErr w:type="spellStart"/>
      <w:r w:rsidRPr="00106AFB">
        <w:rPr>
          <w:sz w:val="22"/>
          <w:szCs w:val="22"/>
        </w:rPr>
        <w:t>c.p.c</w:t>
      </w:r>
      <w:proofErr w:type="spellEnd"/>
      <w:r w:rsidRPr="00106AFB">
        <w:rPr>
          <w:sz w:val="22"/>
          <w:szCs w:val="22"/>
        </w:rPr>
        <w:t xml:space="preserve">, provvederà a deliberare anche </w:t>
      </w:r>
      <w:r w:rsidRPr="00106AFB">
        <w:rPr>
          <w:sz w:val="22"/>
          <w:szCs w:val="22"/>
        </w:rPr>
        <w:lastRenderedPageBreak/>
        <w:t>sull'offerta al c.d. prezzo minimo, non aggiudicando solo nel caso in cui in base a circostanze di fatto specifiche e concrete, vi sia la seria possibilità di conseguire un prezzo superiore con una nuova vendita o che siano state presentate istanze di assegnazione, provvedendo nel primo caso ad indire una nuova vendita e nel secondo caso a deliberare sull'istanza di assegnazione ex artt. 590 e 591 c.p.c., comma 3° (v. art. 591 – bis co. 3, n. 7). Il Delegato si asterrà dall'aggiudicazione, rimettendo gli atti al Giudice dell'Esecuzione, allorquando, in presenza dell'istanza di assegnazione, il prezzo raggiunto dagli offerenti all'esito della gara non superi il prezzo base, dovendo aggiudicare il bene in caso contrario.</w:t>
      </w:r>
    </w:p>
    <w:p w14:paraId="5AA9EC37" w14:textId="77777777" w:rsidR="00EA4591" w:rsidRPr="00106AFB" w:rsidRDefault="000F1492">
      <w:pPr>
        <w:pStyle w:val="Paragrafoelenco"/>
        <w:numPr>
          <w:ilvl w:val="0"/>
          <w:numId w:val="2"/>
        </w:numPr>
        <w:spacing w:after="100" w:line="269" w:lineRule="auto"/>
        <w:jc w:val="both"/>
        <w:rPr>
          <w:sz w:val="22"/>
          <w:szCs w:val="22"/>
        </w:rPr>
      </w:pPr>
      <w:r w:rsidRPr="00106AFB">
        <w:rPr>
          <w:sz w:val="22"/>
          <w:szCs w:val="22"/>
        </w:rPr>
        <w:t>Una volta decorso il lasso temporale fissato per lo svolgimento della gara:</w:t>
      </w:r>
    </w:p>
    <w:p w14:paraId="43D7EAE6" w14:textId="77777777" w:rsidR="00EA4591" w:rsidRPr="00106AFB" w:rsidRDefault="000F1492" w:rsidP="00063A70">
      <w:pPr>
        <w:pStyle w:val="Paragrafoelenco"/>
        <w:spacing w:after="100" w:line="269" w:lineRule="auto"/>
        <w:ind w:left="0"/>
        <w:jc w:val="both"/>
        <w:rPr>
          <w:sz w:val="22"/>
          <w:szCs w:val="22"/>
        </w:rPr>
      </w:pPr>
      <w:r w:rsidRPr="00106AFB">
        <w:rPr>
          <w:sz w:val="22"/>
          <w:szCs w:val="22"/>
        </w:rPr>
        <w:t>- tramite la piattaforma www.astetelematiche.it sarà visibile a tutti i partecipanti l’offerta recante il prezzo maggiore nonché l’elenco delle offerte in aumento;</w:t>
      </w:r>
    </w:p>
    <w:p w14:paraId="4D5B4921" w14:textId="77777777" w:rsidR="00EA4591" w:rsidRPr="00106AFB" w:rsidRDefault="000F1492" w:rsidP="00063A70">
      <w:pPr>
        <w:pStyle w:val="Paragrafoelenco"/>
        <w:spacing w:after="100" w:line="269" w:lineRule="auto"/>
        <w:ind w:left="0"/>
        <w:jc w:val="both"/>
        <w:rPr>
          <w:sz w:val="22"/>
          <w:szCs w:val="22"/>
        </w:rPr>
      </w:pPr>
      <w:r w:rsidRPr="00106AFB">
        <w:rPr>
          <w:sz w:val="22"/>
          <w:szCs w:val="22"/>
        </w:rPr>
        <w:t>- il professionista delegato provvederà ad effettuare l’aggiudicazione avvalendosi della piattaforma;</w:t>
      </w:r>
    </w:p>
    <w:p w14:paraId="42114D15" w14:textId="77777777" w:rsidR="00EA4591" w:rsidRPr="00106AFB" w:rsidRDefault="000F1492" w:rsidP="00063A70">
      <w:pPr>
        <w:pStyle w:val="Paragrafoelenco"/>
        <w:spacing w:after="100" w:line="269" w:lineRule="auto"/>
        <w:ind w:left="0"/>
        <w:jc w:val="both"/>
        <w:rPr>
          <w:sz w:val="22"/>
          <w:szCs w:val="22"/>
        </w:rPr>
      </w:pPr>
      <w:r w:rsidRPr="00106AFB">
        <w:rPr>
          <w:sz w:val="22"/>
          <w:szCs w:val="22"/>
        </w:rPr>
        <w:t>- tutte le comunicazioni ai partecipanti relative alla fase di gara avranno luogo tramite posta elettronica certificata all’indirizzo di posta elettronica certificata o di posta elettronica certificata per la vendita telematica comunicato dal soggetto partecipante e tramite SMS (tali strumenti di comunicazione sono di ausilio ovvero di supporto alla consultazione e partecipazione alla vendita telematica); la piattaforma www.astetelematiche.it sarà l’unico canale ufficiale per seguire lo svolgimento della vendita e per la partecipazione alla gara. L’eventuale mancata ricezione di comunicazione tramite posta elettronica e/o SMS non invalida lo svolgimento della vendita né può dar luogo ad alcuna doglianza da parte dei concorrenti.</w:t>
      </w:r>
    </w:p>
    <w:p w14:paraId="2CC6ED28" w14:textId="77777777" w:rsidR="00EA4591" w:rsidRPr="00106AFB" w:rsidRDefault="00EA4591">
      <w:pPr>
        <w:pStyle w:val="Standard"/>
        <w:spacing w:after="100" w:line="269" w:lineRule="auto"/>
        <w:rPr>
          <w:sz w:val="22"/>
          <w:szCs w:val="22"/>
        </w:rPr>
      </w:pPr>
    </w:p>
    <w:p w14:paraId="6684D8CB" w14:textId="77777777" w:rsidR="00EA4591" w:rsidRPr="00106AFB" w:rsidRDefault="000F1492">
      <w:pPr>
        <w:pStyle w:val="Standard"/>
        <w:spacing w:after="100" w:line="269" w:lineRule="auto"/>
        <w:jc w:val="both"/>
        <w:rPr>
          <w:b/>
          <w:bCs/>
          <w:sz w:val="22"/>
          <w:szCs w:val="22"/>
          <w:u w:val="single"/>
        </w:rPr>
      </w:pPr>
      <w:r w:rsidRPr="00106AFB">
        <w:rPr>
          <w:b/>
          <w:bCs/>
          <w:sz w:val="22"/>
          <w:szCs w:val="22"/>
          <w:u w:val="single"/>
        </w:rPr>
        <w:t>VERSAMENTO DEL PREZZO:</w:t>
      </w:r>
    </w:p>
    <w:p w14:paraId="117DC59B" w14:textId="77777777" w:rsidR="00EA4591" w:rsidRPr="00106AFB" w:rsidRDefault="00EA4591">
      <w:pPr>
        <w:pStyle w:val="Standard"/>
        <w:spacing w:after="100" w:line="269" w:lineRule="auto"/>
        <w:rPr>
          <w:b/>
          <w:bCs/>
          <w:sz w:val="22"/>
          <w:szCs w:val="22"/>
          <w:u w:val="single"/>
        </w:rPr>
      </w:pPr>
    </w:p>
    <w:p w14:paraId="21128754" w14:textId="77777777" w:rsidR="00EA4591" w:rsidRPr="00106AFB" w:rsidRDefault="000F1492">
      <w:pPr>
        <w:pStyle w:val="Paragrafoelenco"/>
        <w:numPr>
          <w:ilvl w:val="0"/>
          <w:numId w:val="8"/>
        </w:numPr>
        <w:spacing w:after="100" w:line="269" w:lineRule="auto"/>
        <w:jc w:val="both"/>
        <w:rPr>
          <w:sz w:val="22"/>
          <w:szCs w:val="22"/>
        </w:rPr>
      </w:pPr>
      <w:r w:rsidRPr="00106AFB">
        <w:rPr>
          <w:sz w:val="22"/>
          <w:szCs w:val="22"/>
        </w:rPr>
        <w:t>In caso di aggiudicazione l'offerente dovrà versare il saldo del prezzo nel temine indicato nell'offerta, ovvero, in caso di mancata indicazione del termine, entro e non oltre 120 giorni dall'aggiudicazione</w:t>
      </w:r>
      <w:r w:rsidRPr="00106AFB">
        <w:rPr>
          <w:sz w:val="22"/>
          <w:szCs w:val="22"/>
          <w:lang w:eastAsia="it-IT"/>
        </w:rPr>
        <w:t xml:space="preserve"> </w:t>
      </w:r>
      <w:r w:rsidRPr="00106AFB">
        <w:rPr>
          <w:sz w:val="22"/>
          <w:szCs w:val="22"/>
        </w:rPr>
        <w:t>da computarsi includendovi il periodo dal 1° al 31 agosto (c.d. sospensione feriale), secondo Cass. n. 18421/2022.</w:t>
      </w:r>
    </w:p>
    <w:p w14:paraId="5EDE67F2" w14:textId="77777777" w:rsidR="00EA4591" w:rsidRPr="00106AFB" w:rsidRDefault="000F1492">
      <w:pPr>
        <w:pStyle w:val="Paragrafoelenco"/>
        <w:numPr>
          <w:ilvl w:val="0"/>
          <w:numId w:val="4"/>
        </w:numPr>
        <w:spacing w:after="100" w:line="269" w:lineRule="auto"/>
        <w:jc w:val="both"/>
        <w:rPr>
          <w:sz w:val="22"/>
          <w:szCs w:val="22"/>
        </w:rPr>
      </w:pPr>
      <w:r w:rsidRPr="00106AFB">
        <w:rPr>
          <w:sz w:val="22"/>
          <w:szCs w:val="22"/>
        </w:rPr>
        <w:t xml:space="preserve">Il versamento potrà avvenire a mezzo bonifico bancario diretto sul corrente 8290, in essere presso BNL – Palazzo di Giustizia - intestato alla procedura esecutiva immobiliare n. 8/2025 R.G.E. Tribunale di Bari al seguente IBAN: IT41Y0100504199000000008290 con causale </w:t>
      </w:r>
      <w:r w:rsidRPr="00106AFB">
        <w:rPr>
          <w:i/>
          <w:iCs/>
          <w:sz w:val="22"/>
          <w:szCs w:val="22"/>
        </w:rPr>
        <w:t>“Procedura esecutiva immobiliare n. 8/2025, lotto unico, versamento saldo prezzo</w:t>
      </w:r>
      <w:r w:rsidRPr="00106AFB">
        <w:rPr>
          <w:sz w:val="22"/>
          <w:szCs w:val="22"/>
        </w:rPr>
        <w:t xml:space="preserve">”. </w:t>
      </w:r>
    </w:p>
    <w:p w14:paraId="1546A53B" w14:textId="77777777" w:rsidR="00EA4591" w:rsidRPr="00106AFB" w:rsidRDefault="000F1492">
      <w:pPr>
        <w:pStyle w:val="Paragrafoelenco"/>
        <w:numPr>
          <w:ilvl w:val="0"/>
          <w:numId w:val="4"/>
        </w:numPr>
        <w:spacing w:after="100" w:line="269" w:lineRule="auto"/>
        <w:jc w:val="both"/>
        <w:rPr>
          <w:sz w:val="22"/>
          <w:szCs w:val="22"/>
        </w:rPr>
      </w:pPr>
      <w:r w:rsidRPr="00106AFB">
        <w:rPr>
          <w:sz w:val="22"/>
          <w:szCs w:val="22"/>
        </w:rPr>
        <w:t>In caso di inadempimento, l'aggiudicazione sarà revocata e l'aggiudicatario perderà le somme versate a titolo di cauzione, secondo quanto previsto dall'art. 587 c.p.c.. Il delegato procederà ad un nuovo esperimento di vendita allo stesso prezzo base del precedente.</w:t>
      </w:r>
    </w:p>
    <w:p w14:paraId="523D74A4" w14:textId="77777777" w:rsidR="00EA4591" w:rsidRPr="00106AFB" w:rsidRDefault="000F1492">
      <w:pPr>
        <w:pStyle w:val="Paragrafoelenco"/>
        <w:numPr>
          <w:ilvl w:val="0"/>
          <w:numId w:val="4"/>
        </w:numPr>
        <w:spacing w:after="100" w:line="269" w:lineRule="auto"/>
        <w:jc w:val="both"/>
        <w:rPr>
          <w:sz w:val="22"/>
          <w:szCs w:val="22"/>
        </w:rPr>
      </w:pPr>
      <w:r w:rsidRPr="00106AFB">
        <w:rPr>
          <w:sz w:val="22"/>
          <w:szCs w:val="22"/>
        </w:rPr>
        <w:t>All’atto del versamento del saldo prezzo, e comunque entro l’emissione del decreto di trasferimento, l’aggiudicatario è tenuto a rendere la dichiarazione antiriciclaggio ai sensi dell’art. 22 d.lgs.21 novembre 2007, n. 231 e dell’art. 585 comma 4 c.p.c., sulla base del modulo fornitogli dal Professionista Delegato.</w:t>
      </w:r>
    </w:p>
    <w:p w14:paraId="1AB097DD" w14:textId="77777777" w:rsidR="00EA4591" w:rsidRPr="00106AFB" w:rsidRDefault="000F1492">
      <w:pPr>
        <w:pStyle w:val="Paragrafoelenco"/>
        <w:numPr>
          <w:ilvl w:val="0"/>
          <w:numId w:val="4"/>
        </w:numPr>
        <w:spacing w:after="100" w:line="269" w:lineRule="auto"/>
        <w:jc w:val="both"/>
        <w:rPr>
          <w:sz w:val="22"/>
          <w:szCs w:val="22"/>
        </w:rPr>
      </w:pPr>
      <w:r w:rsidRPr="00106AFB">
        <w:rPr>
          <w:sz w:val="22"/>
          <w:szCs w:val="22"/>
        </w:rPr>
        <w:t>Le spese di trasferimento e conseguenziali sono a carico dell'aggiudicatario, quelle relative alla cancellazione delle formalità gravanti sull'immobile sono a carico della procedura.</w:t>
      </w:r>
    </w:p>
    <w:p w14:paraId="03BEBC6D" w14:textId="77777777" w:rsidR="00EA4591" w:rsidRPr="00106AFB" w:rsidRDefault="00EA4591">
      <w:pPr>
        <w:pStyle w:val="Standard"/>
        <w:spacing w:after="100" w:line="269" w:lineRule="auto"/>
        <w:rPr>
          <w:sz w:val="22"/>
          <w:szCs w:val="22"/>
        </w:rPr>
      </w:pPr>
    </w:p>
    <w:p w14:paraId="474F4B7C" w14:textId="77777777" w:rsidR="00EA4591" w:rsidRPr="00106AFB" w:rsidRDefault="000F1492">
      <w:pPr>
        <w:pStyle w:val="Standard"/>
        <w:spacing w:after="100" w:line="269" w:lineRule="auto"/>
        <w:jc w:val="both"/>
        <w:rPr>
          <w:b/>
          <w:sz w:val="22"/>
          <w:szCs w:val="22"/>
          <w:u w:val="single"/>
        </w:rPr>
      </w:pPr>
      <w:r w:rsidRPr="00106AFB">
        <w:rPr>
          <w:b/>
          <w:sz w:val="22"/>
          <w:szCs w:val="22"/>
          <w:u w:val="single"/>
        </w:rPr>
        <w:t>VISITA DEL BENE:</w:t>
      </w:r>
    </w:p>
    <w:p w14:paraId="480F9C21" w14:textId="77777777" w:rsidR="00EA4591" w:rsidRPr="00106AFB" w:rsidRDefault="00EA4591">
      <w:pPr>
        <w:pStyle w:val="Standard"/>
        <w:spacing w:after="100" w:line="269" w:lineRule="auto"/>
        <w:rPr>
          <w:b/>
          <w:sz w:val="22"/>
          <w:szCs w:val="22"/>
          <w:u w:val="single"/>
        </w:rPr>
      </w:pPr>
    </w:p>
    <w:p w14:paraId="19E56DCA" w14:textId="77777777" w:rsidR="00EA4591" w:rsidRPr="00106AFB" w:rsidRDefault="000F1492">
      <w:pPr>
        <w:pStyle w:val="Standard"/>
        <w:spacing w:after="100" w:line="269" w:lineRule="auto"/>
        <w:jc w:val="both"/>
        <w:rPr>
          <w:sz w:val="22"/>
          <w:szCs w:val="22"/>
        </w:rPr>
      </w:pPr>
      <w:r w:rsidRPr="00106AFB">
        <w:rPr>
          <w:sz w:val="22"/>
          <w:szCs w:val="22"/>
        </w:rPr>
        <w:t xml:space="preserve">Ai sensi dell’art. 560 comma 5, quarto periodo c.p.c., in combinato disposto con il comma 4 bis dell’art. 4 D.L. 59/16, introdotto in sede di conversione dalla L. 119/16, la richiesta di visita al bene deve avvenire </w:t>
      </w:r>
      <w:r w:rsidRPr="00106AFB">
        <w:rPr>
          <w:sz w:val="22"/>
          <w:szCs w:val="22"/>
        </w:rPr>
        <w:lastRenderedPageBreak/>
        <w:t xml:space="preserve">tramite il portale delle vendite pubbliche, in particolare nel dettaglio dell’inserzione, raggiungibile tramite la maschera di ricerca del sito https://pvp.giustizia.it, è presente il pulsante per la richiesta di prenotazione della visita che apre l’apposito modulo. </w:t>
      </w:r>
    </w:p>
    <w:p w14:paraId="11B1A305" w14:textId="77777777" w:rsidR="00EA4591" w:rsidRPr="00106AFB" w:rsidRDefault="000F1492">
      <w:pPr>
        <w:pStyle w:val="Standard"/>
        <w:spacing w:after="100" w:line="269" w:lineRule="auto"/>
        <w:jc w:val="both"/>
        <w:rPr>
          <w:sz w:val="22"/>
          <w:szCs w:val="22"/>
        </w:rPr>
      </w:pPr>
      <w:r w:rsidRPr="00106AFB">
        <w:rPr>
          <w:sz w:val="22"/>
          <w:szCs w:val="22"/>
        </w:rPr>
        <w:t xml:space="preserve">Maggiori informazioni potranno essere reperite presso il Custode/Delegato, Avv. Caterina </w:t>
      </w:r>
      <w:proofErr w:type="spellStart"/>
      <w:r w:rsidRPr="00106AFB">
        <w:rPr>
          <w:sz w:val="22"/>
          <w:szCs w:val="22"/>
        </w:rPr>
        <w:t>Ranù</w:t>
      </w:r>
      <w:proofErr w:type="spellEnd"/>
      <w:r w:rsidRPr="00106AFB">
        <w:rPr>
          <w:sz w:val="22"/>
          <w:szCs w:val="22"/>
        </w:rPr>
        <w:t>, con studio in Bari alla Via Trevisani n. 106, e-mail: avvocatocaterinaranu@gmail.com, mobile: 3473730156.</w:t>
      </w:r>
    </w:p>
    <w:p w14:paraId="66C7B8FA" w14:textId="77777777" w:rsidR="00EA4591" w:rsidRPr="00106AFB" w:rsidRDefault="00EA4591">
      <w:pPr>
        <w:pStyle w:val="Standard"/>
        <w:spacing w:after="100" w:line="269" w:lineRule="auto"/>
        <w:rPr>
          <w:b/>
          <w:bCs/>
          <w:sz w:val="22"/>
          <w:szCs w:val="22"/>
        </w:rPr>
      </w:pPr>
    </w:p>
    <w:p w14:paraId="17103793" w14:textId="77777777" w:rsidR="00EA4591" w:rsidRPr="00106AFB" w:rsidRDefault="000F1492">
      <w:pPr>
        <w:pStyle w:val="Standard"/>
        <w:spacing w:after="100" w:line="269" w:lineRule="auto"/>
        <w:jc w:val="both"/>
        <w:rPr>
          <w:b/>
          <w:bCs/>
          <w:sz w:val="22"/>
          <w:szCs w:val="22"/>
          <w:u w:val="single"/>
        </w:rPr>
      </w:pPr>
      <w:r w:rsidRPr="00106AFB">
        <w:rPr>
          <w:b/>
          <w:bCs/>
          <w:sz w:val="22"/>
          <w:szCs w:val="22"/>
          <w:u w:val="single"/>
        </w:rPr>
        <w:t>PUBBLICITA':</w:t>
      </w:r>
    </w:p>
    <w:p w14:paraId="6430B354" w14:textId="77777777" w:rsidR="00EA4591" w:rsidRPr="00106AFB" w:rsidRDefault="00EA4591">
      <w:pPr>
        <w:pStyle w:val="Standard"/>
        <w:spacing w:after="100" w:line="269" w:lineRule="auto"/>
        <w:rPr>
          <w:b/>
          <w:bCs/>
          <w:sz w:val="22"/>
          <w:szCs w:val="22"/>
          <w:u w:val="single"/>
        </w:rPr>
      </w:pPr>
    </w:p>
    <w:p w14:paraId="3B5C8ECF" w14:textId="5ED2BE4D" w:rsidR="00EA4591" w:rsidRPr="00106AFB" w:rsidRDefault="000F1492">
      <w:pPr>
        <w:pStyle w:val="Standard"/>
        <w:spacing w:after="100" w:line="269" w:lineRule="auto"/>
        <w:jc w:val="both"/>
        <w:rPr>
          <w:sz w:val="22"/>
          <w:szCs w:val="22"/>
        </w:rPr>
      </w:pPr>
      <w:r w:rsidRPr="00106AFB">
        <w:rPr>
          <w:sz w:val="22"/>
          <w:szCs w:val="22"/>
        </w:rPr>
        <w:t xml:space="preserve">Del presente avviso sarà data pubblica notizia, a norma dell'art. 490 c.p.c., mediante: 1) pubblicazione sul portale del Ministero della Giustizia, nell'area pubblica denominata “portale delle vendite pubbliche”, sul portale nazionale </w:t>
      </w:r>
      <w:hyperlink r:id="rId7">
        <w:r w:rsidRPr="00106AFB">
          <w:rPr>
            <w:rStyle w:val="Collegamentoipertestuale"/>
            <w:sz w:val="22"/>
            <w:szCs w:val="22"/>
          </w:rPr>
          <w:t>www.asteannunci.it</w:t>
        </w:r>
      </w:hyperlink>
      <w:r w:rsidRPr="00106AFB">
        <w:rPr>
          <w:sz w:val="22"/>
          <w:szCs w:val="22"/>
        </w:rPr>
        <w:t xml:space="preserve">, </w:t>
      </w:r>
      <w:hyperlink r:id="rId8" w:history="1">
        <w:r w:rsidRPr="00682B0A">
          <w:rPr>
            <w:rStyle w:val="Collegamentoipertestuale"/>
            <w:sz w:val="22"/>
            <w:szCs w:val="22"/>
          </w:rPr>
          <w:t>www.astegiudiziarie.it</w:t>
        </w:r>
      </w:hyperlink>
      <w:r>
        <w:rPr>
          <w:sz w:val="22"/>
          <w:szCs w:val="22"/>
        </w:rPr>
        <w:t xml:space="preserve">, </w:t>
      </w:r>
      <w:r w:rsidRPr="00106AFB">
        <w:rPr>
          <w:sz w:val="22"/>
          <w:szCs w:val="22"/>
        </w:rPr>
        <w:t xml:space="preserve">sul sito ufficiale del Tribunale </w:t>
      </w:r>
      <w:hyperlink r:id="rId9">
        <w:r w:rsidRPr="00106AFB">
          <w:rPr>
            <w:rStyle w:val="Collegamentoipertestuale"/>
            <w:sz w:val="22"/>
            <w:szCs w:val="22"/>
          </w:rPr>
          <w:t>www.tribunale.bari.it</w:t>
        </w:r>
      </w:hyperlink>
      <w:r w:rsidRPr="00106AFB">
        <w:rPr>
          <w:sz w:val="22"/>
          <w:szCs w:val="22"/>
        </w:rPr>
        <w:t xml:space="preserve">; 2) pubblicazione in uno o più siti internet autorizzati per la pubblicazione degli avvisi di vendita nel distretto della Corte di appello di Bari </w:t>
      </w:r>
      <w:r w:rsidR="009766D2">
        <w:rPr>
          <w:sz w:val="22"/>
          <w:szCs w:val="22"/>
        </w:rPr>
        <w:t xml:space="preserve">e </w:t>
      </w:r>
      <w:r w:rsidR="009766D2" w:rsidRPr="009766D2">
        <w:rPr>
          <w:sz w:val="22"/>
          <w:szCs w:val="22"/>
        </w:rPr>
        <w:t>su portali commerciali privati</w:t>
      </w:r>
      <w:r w:rsidR="009766D2">
        <w:rPr>
          <w:sz w:val="22"/>
          <w:szCs w:val="22"/>
        </w:rPr>
        <w:t>.</w:t>
      </w:r>
    </w:p>
    <w:p w14:paraId="5D88EA19" w14:textId="77777777" w:rsidR="00EA4591" w:rsidRPr="00106AFB" w:rsidRDefault="000F1492">
      <w:pPr>
        <w:pStyle w:val="Standard"/>
        <w:spacing w:after="100" w:line="269" w:lineRule="auto"/>
        <w:jc w:val="both"/>
        <w:rPr>
          <w:sz w:val="22"/>
          <w:szCs w:val="22"/>
        </w:rPr>
      </w:pPr>
      <w:r w:rsidRPr="00106AFB">
        <w:rPr>
          <w:sz w:val="22"/>
          <w:szCs w:val="22"/>
        </w:rPr>
        <w:t>Per tutto quanto non previsto si applicano le vigenti norme di legge.</w:t>
      </w:r>
    </w:p>
    <w:p w14:paraId="065EAF7E" w14:textId="0EF1FF24" w:rsidR="00EA4591" w:rsidRPr="00106AFB" w:rsidRDefault="000F1492" w:rsidP="000F1492">
      <w:pPr>
        <w:pStyle w:val="Standard"/>
        <w:spacing w:after="100" w:line="269" w:lineRule="auto"/>
        <w:rPr>
          <w:sz w:val="22"/>
          <w:szCs w:val="22"/>
        </w:rPr>
      </w:pPr>
      <w:r w:rsidRPr="00106AFB">
        <w:rPr>
          <w:sz w:val="22"/>
          <w:szCs w:val="22"/>
        </w:rPr>
        <w:t xml:space="preserve">Bari, 12 ottobre 2026                                                 </w:t>
      </w:r>
      <w:r>
        <w:rPr>
          <w:sz w:val="22"/>
          <w:szCs w:val="22"/>
        </w:rPr>
        <w:tab/>
      </w:r>
      <w:r>
        <w:rPr>
          <w:sz w:val="22"/>
          <w:szCs w:val="22"/>
        </w:rPr>
        <w:tab/>
      </w:r>
      <w:r>
        <w:rPr>
          <w:sz w:val="22"/>
          <w:szCs w:val="22"/>
        </w:rPr>
        <w:tab/>
      </w:r>
      <w:r>
        <w:rPr>
          <w:sz w:val="22"/>
          <w:szCs w:val="22"/>
        </w:rPr>
        <w:tab/>
      </w:r>
      <w:r w:rsidRPr="00106AFB">
        <w:rPr>
          <w:sz w:val="22"/>
          <w:szCs w:val="22"/>
        </w:rPr>
        <w:t>Il Professionista Delegato</w:t>
      </w:r>
    </w:p>
    <w:p w14:paraId="797F15F7" w14:textId="77777777" w:rsidR="00EA4591" w:rsidRPr="00106AFB" w:rsidRDefault="000F1492">
      <w:pPr>
        <w:pStyle w:val="Standard"/>
        <w:spacing w:after="100" w:line="269" w:lineRule="auto"/>
        <w:jc w:val="both"/>
        <w:rPr>
          <w:sz w:val="22"/>
          <w:szCs w:val="22"/>
        </w:rPr>
      </w:pPr>
      <w:r w:rsidRPr="00106AFB">
        <w:rPr>
          <w:sz w:val="22"/>
          <w:szCs w:val="22"/>
        </w:rPr>
        <w:tab/>
      </w:r>
      <w:r w:rsidRPr="00106AFB">
        <w:rPr>
          <w:sz w:val="22"/>
          <w:szCs w:val="22"/>
        </w:rPr>
        <w:tab/>
      </w:r>
      <w:r w:rsidRPr="00106AFB">
        <w:rPr>
          <w:sz w:val="22"/>
          <w:szCs w:val="22"/>
        </w:rPr>
        <w:tab/>
      </w:r>
      <w:r w:rsidRPr="00106AFB">
        <w:rPr>
          <w:sz w:val="22"/>
          <w:szCs w:val="22"/>
        </w:rPr>
        <w:tab/>
      </w:r>
      <w:r w:rsidRPr="00106AFB">
        <w:rPr>
          <w:sz w:val="22"/>
          <w:szCs w:val="22"/>
        </w:rPr>
        <w:tab/>
      </w:r>
      <w:r w:rsidRPr="00106AFB">
        <w:rPr>
          <w:sz w:val="22"/>
          <w:szCs w:val="22"/>
        </w:rPr>
        <w:tab/>
      </w:r>
      <w:r w:rsidRPr="00106AFB">
        <w:rPr>
          <w:sz w:val="22"/>
          <w:szCs w:val="22"/>
        </w:rPr>
        <w:tab/>
      </w:r>
      <w:r w:rsidRPr="00106AFB">
        <w:rPr>
          <w:sz w:val="22"/>
          <w:szCs w:val="22"/>
        </w:rPr>
        <w:tab/>
      </w:r>
      <w:r w:rsidRPr="00106AFB">
        <w:rPr>
          <w:sz w:val="22"/>
          <w:szCs w:val="22"/>
        </w:rPr>
        <w:tab/>
        <w:t xml:space="preserve">  </w:t>
      </w:r>
      <w:r w:rsidRPr="00106AFB">
        <w:rPr>
          <w:sz w:val="22"/>
          <w:szCs w:val="22"/>
        </w:rPr>
        <w:tab/>
        <w:t xml:space="preserve">   Avv. Caterina </w:t>
      </w:r>
      <w:proofErr w:type="spellStart"/>
      <w:r w:rsidRPr="00106AFB">
        <w:rPr>
          <w:sz w:val="22"/>
          <w:szCs w:val="22"/>
        </w:rPr>
        <w:t>Ranù</w:t>
      </w:r>
      <w:proofErr w:type="spellEnd"/>
    </w:p>
    <w:sectPr w:rsidR="00EA4591" w:rsidRPr="00106AFB">
      <w:pgSz w:w="12240" w:h="15840"/>
      <w:pgMar w:top="1134" w:right="1361" w:bottom="1134" w:left="136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OpenSymbol;Arial Unicode MS">
    <w:altName w:val="Cambria"/>
    <w:panose1 w:val="00000000000000000000"/>
    <w:charset w:val="00"/>
    <w:family w:val="roman"/>
    <w:notTrueType/>
    <w:pitch w:val="default"/>
  </w:font>
  <w:font w:name="ArialMT">
    <w:altName w:val="Arial"/>
    <w:charset w:val="00"/>
    <w:family w:val="swiss"/>
    <w:pitch w:val="variable"/>
  </w:font>
  <w:font w:name="Arial-BoldMT">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serif;Times New Roman">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26FFA"/>
    <w:multiLevelType w:val="multilevel"/>
    <w:tmpl w:val="462A4E90"/>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D323F59"/>
    <w:multiLevelType w:val="multilevel"/>
    <w:tmpl w:val="1302B686"/>
    <w:lvl w:ilvl="0">
      <w:start w:val="1"/>
      <w:numFmt w:val="decimal"/>
      <w:lvlText w:val="%1."/>
      <w:lvlJc w:val="left"/>
      <w:pPr>
        <w:tabs>
          <w:tab w:val="num" w:pos="0"/>
        </w:tabs>
        <w:ind w:left="0" w:firstLine="0"/>
      </w:pPr>
      <w:rPr>
        <w:rFonts w:eastAsia="Times New Roman" w:cs="Times New Roman"/>
        <w:sz w:val="22"/>
        <w:szCs w:val="22"/>
      </w:rPr>
    </w:lvl>
    <w:lvl w:ilvl="1">
      <w:start w:val="1"/>
      <w:numFmt w:val="decimal"/>
      <w:lvlText w:val="%2."/>
      <w:lvlJc w:val="left"/>
      <w:pPr>
        <w:tabs>
          <w:tab w:val="num" w:pos="0"/>
        </w:tabs>
        <w:ind w:left="0" w:firstLine="0"/>
      </w:pPr>
      <w:rPr>
        <w:rFonts w:cs="Courier New"/>
      </w:rPr>
    </w:lvl>
    <w:lvl w:ilvl="2">
      <w:start w:val="1"/>
      <w:numFmt w:val="decimal"/>
      <w:lvlText w:val="%1.%2.%3."/>
      <w:lvlJc w:val="left"/>
      <w:pPr>
        <w:tabs>
          <w:tab w:val="num" w:pos="0"/>
        </w:tabs>
        <w:ind w:left="0" w:firstLine="0"/>
      </w:pPr>
      <w:rPr>
        <w:rFonts w:cs="Wingdings"/>
      </w:rPr>
    </w:lvl>
    <w:lvl w:ilvl="3">
      <w:start w:val="1"/>
      <w:numFmt w:val="decimal"/>
      <w:lvlText w:val="%1.%2.%3.%4."/>
      <w:lvlJc w:val="left"/>
      <w:pPr>
        <w:tabs>
          <w:tab w:val="num" w:pos="0"/>
        </w:tabs>
        <w:ind w:left="0" w:firstLine="0"/>
      </w:pPr>
      <w:rPr>
        <w:rFonts w:cs="Symbol"/>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2428403C"/>
    <w:multiLevelType w:val="multilevel"/>
    <w:tmpl w:val="240A0FC6"/>
    <w:lvl w:ilvl="0">
      <w:start w:val="1"/>
      <w:numFmt w:val="lowerLetter"/>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Roman"/>
      <w:lvlText w:val="%1.%2.%3."/>
      <w:lvlJc w:val="right"/>
      <w:pPr>
        <w:tabs>
          <w:tab w:val="num" w:pos="0"/>
        </w:tabs>
        <w:ind w:left="0" w:firstLine="0"/>
      </w:pPr>
    </w:lvl>
    <w:lvl w:ilvl="3">
      <w:start w:val="1"/>
      <w:numFmt w:val="decimal"/>
      <w:lvlText w:val="%1.%2.%3.%4."/>
      <w:lvlJc w:val="left"/>
      <w:pPr>
        <w:tabs>
          <w:tab w:val="num" w:pos="0"/>
        </w:tabs>
        <w:ind w:left="0" w:firstLine="0"/>
      </w:pPr>
    </w:lvl>
    <w:lvl w:ilvl="4">
      <w:start w:val="1"/>
      <w:numFmt w:val="lowerLetter"/>
      <w:lvlText w:val="%1.%2.%3.%4.%5."/>
      <w:lvlJc w:val="left"/>
      <w:pPr>
        <w:tabs>
          <w:tab w:val="num" w:pos="0"/>
        </w:tabs>
        <w:ind w:left="0" w:firstLine="0"/>
      </w:pPr>
    </w:lvl>
    <w:lvl w:ilvl="5">
      <w:start w:val="1"/>
      <w:numFmt w:val="lowerRoman"/>
      <w:lvlText w:val="%1.%2.%3.%4.%5.%6."/>
      <w:lvlJc w:val="right"/>
      <w:pPr>
        <w:tabs>
          <w:tab w:val="num" w:pos="0"/>
        </w:tabs>
        <w:ind w:left="0" w:firstLine="0"/>
      </w:pPr>
    </w:lvl>
    <w:lvl w:ilvl="6">
      <w:start w:val="1"/>
      <w:numFmt w:val="decimal"/>
      <w:lvlText w:val="%1.%2.%3.%4.%5.%6.%7."/>
      <w:lvlJc w:val="left"/>
      <w:pPr>
        <w:tabs>
          <w:tab w:val="num" w:pos="0"/>
        </w:tabs>
        <w:ind w:left="0" w:firstLine="0"/>
      </w:pPr>
    </w:lvl>
    <w:lvl w:ilvl="7">
      <w:start w:val="1"/>
      <w:numFmt w:val="lowerLetter"/>
      <w:lvlText w:val="%1.%2.%3.%4.%5.%6.%7.%8."/>
      <w:lvlJc w:val="left"/>
      <w:pPr>
        <w:tabs>
          <w:tab w:val="num" w:pos="0"/>
        </w:tabs>
        <w:ind w:left="0" w:firstLine="0"/>
      </w:pPr>
    </w:lvl>
    <w:lvl w:ilvl="8">
      <w:start w:val="1"/>
      <w:numFmt w:val="lowerRoman"/>
      <w:lvlText w:val="%1.%2.%3.%4.%5.%6.%7.%8.%9."/>
      <w:lvlJc w:val="right"/>
      <w:pPr>
        <w:tabs>
          <w:tab w:val="num" w:pos="0"/>
        </w:tabs>
        <w:ind w:left="0" w:firstLine="0"/>
      </w:pPr>
    </w:lvl>
  </w:abstractNum>
  <w:abstractNum w:abstractNumId="3" w15:restartNumberingAfterBreak="0">
    <w:nsid w:val="3CB11659"/>
    <w:multiLevelType w:val="multilevel"/>
    <w:tmpl w:val="F2ECE484"/>
    <w:lvl w:ilvl="0">
      <w:start w:val="1"/>
      <w:numFmt w:val="decimal"/>
      <w:lvlText w:val="%1."/>
      <w:lvlJc w:val="left"/>
      <w:pPr>
        <w:tabs>
          <w:tab w:val="num" w:pos="0"/>
        </w:tabs>
        <w:ind w:left="0" w:firstLine="0"/>
      </w:pPr>
      <w:rPr>
        <w:rFonts w:eastAsia="Times New Roman" w:cs="Arial"/>
        <w:b/>
        <w:bCs/>
        <w:sz w:val="22"/>
        <w:szCs w:val="22"/>
      </w:rPr>
    </w:lvl>
    <w:lvl w:ilvl="1">
      <w:start w:val="1"/>
      <w:numFmt w:val="decimal"/>
      <w:lvlText w:val="%2."/>
      <w:lvlJc w:val="left"/>
      <w:pPr>
        <w:tabs>
          <w:tab w:val="num" w:pos="0"/>
        </w:tabs>
        <w:ind w:left="0" w:firstLine="0"/>
      </w:pPr>
      <w:rPr>
        <w:rFonts w:cs="Courier New"/>
      </w:rPr>
    </w:lvl>
    <w:lvl w:ilvl="2">
      <w:start w:val="1"/>
      <w:numFmt w:val="decimal"/>
      <w:lvlText w:val="%1.%2.%3."/>
      <w:lvlJc w:val="left"/>
      <w:pPr>
        <w:tabs>
          <w:tab w:val="num" w:pos="0"/>
        </w:tabs>
        <w:ind w:left="0" w:firstLine="0"/>
      </w:pPr>
      <w:rPr>
        <w:rFonts w:cs="Wingdings"/>
      </w:rPr>
    </w:lvl>
    <w:lvl w:ilvl="3">
      <w:start w:val="1"/>
      <w:numFmt w:val="decimal"/>
      <w:lvlText w:val="%1.%2.%3.%4."/>
      <w:lvlJc w:val="left"/>
      <w:pPr>
        <w:tabs>
          <w:tab w:val="num" w:pos="0"/>
        </w:tabs>
        <w:ind w:left="0" w:firstLine="0"/>
      </w:pPr>
      <w:rPr>
        <w:rFonts w:cs="Symbol"/>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3D7E5DDD"/>
    <w:multiLevelType w:val="multilevel"/>
    <w:tmpl w:val="57A0FAA0"/>
    <w:lvl w:ilvl="0">
      <w:numFmt w:val="bullet"/>
      <w:lvlText w:val="-"/>
      <w:lvlJc w:val="left"/>
      <w:pPr>
        <w:tabs>
          <w:tab w:val="num" w:pos="0"/>
        </w:tabs>
        <w:ind w:left="0" w:firstLine="0"/>
      </w:pPr>
      <w:rPr>
        <w:rFonts w:ascii="Times New Roman" w:hAnsi="Times New Roman" w:cs="Times New Roman" w:hint="default"/>
      </w:rPr>
    </w:lvl>
    <w:lvl w:ilvl="1">
      <w:numFmt w:val="bullet"/>
      <w:lvlText w:val="o"/>
      <w:lvlJc w:val="left"/>
      <w:pPr>
        <w:tabs>
          <w:tab w:val="num" w:pos="0"/>
        </w:tabs>
        <w:ind w:left="0" w:firstLine="0"/>
      </w:pPr>
      <w:rPr>
        <w:rFonts w:ascii="Courier New" w:hAnsi="Courier New" w:cs="Courier New" w:hint="default"/>
      </w:rPr>
    </w:lvl>
    <w:lvl w:ilvl="2">
      <w:numFmt w:val="bullet"/>
      <w:lvlText w:val=""/>
      <w:lvlJc w:val="left"/>
      <w:pPr>
        <w:tabs>
          <w:tab w:val="num" w:pos="0"/>
        </w:tabs>
        <w:ind w:left="0" w:firstLine="0"/>
      </w:pPr>
      <w:rPr>
        <w:rFonts w:ascii="Wingdings" w:hAnsi="Wingdings" w:cs="Wingdings" w:hint="default"/>
      </w:rPr>
    </w:lvl>
    <w:lvl w:ilvl="3">
      <w:numFmt w:val="bullet"/>
      <w:lvlText w:val=""/>
      <w:lvlJc w:val="left"/>
      <w:pPr>
        <w:tabs>
          <w:tab w:val="num" w:pos="0"/>
        </w:tabs>
        <w:ind w:left="0" w:firstLine="0"/>
      </w:pPr>
      <w:rPr>
        <w:rFonts w:ascii="Symbol" w:hAnsi="Symbol" w:cs="Symbol" w:hint="default"/>
      </w:rPr>
    </w:lvl>
    <w:lvl w:ilvl="4">
      <w:numFmt w:val="bullet"/>
      <w:lvlText w:val="o"/>
      <w:lvlJc w:val="left"/>
      <w:pPr>
        <w:tabs>
          <w:tab w:val="num" w:pos="0"/>
        </w:tabs>
        <w:ind w:left="0" w:firstLine="0"/>
      </w:pPr>
      <w:rPr>
        <w:rFonts w:ascii="Courier New" w:hAnsi="Courier New" w:cs="Courier New" w:hint="default"/>
      </w:rPr>
    </w:lvl>
    <w:lvl w:ilvl="5">
      <w:numFmt w:val="bullet"/>
      <w:lvlText w:val=""/>
      <w:lvlJc w:val="left"/>
      <w:pPr>
        <w:tabs>
          <w:tab w:val="num" w:pos="0"/>
        </w:tabs>
        <w:ind w:left="0" w:firstLine="0"/>
      </w:pPr>
      <w:rPr>
        <w:rFonts w:ascii="Wingdings" w:hAnsi="Wingdings" w:cs="Wingdings" w:hint="default"/>
      </w:rPr>
    </w:lvl>
    <w:lvl w:ilvl="6">
      <w:numFmt w:val="bullet"/>
      <w:lvlText w:val=""/>
      <w:lvlJc w:val="left"/>
      <w:pPr>
        <w:tabs>
          <w:tab w:val="num" w:pos="0"/>
        </w:tabs>
        <w:ind w:left="0" w:firstLine="0"/>
      </w:pPr>
      <w:rPr>
        <w:rFonts w:ascii="Symbol" w:hAnsi="Symbol" w:cs="Symbol" w:hint="default"/>
      </w:rPr>
    </w:lvl>
    <w:lvl w:ilvl="7">
      <w:numFmt w:val="bullet"/>
      <w:lvlText w:val="o"/>
      <w:lvlJc w:val="left"/>
      <w:pPr>
        <w:tabs>
          <w:tab w:val="num" w:pos="0"/>
        </w:tabs>
        <w:ind w:left="0" w:firstLine="0"/>
      </w:pPr>
      <w:rPr>
        <w:rFonts w:ascii="Courier New" w:hAnsi="Courier New" w:cs="Courier New" w:hint="default"/>
      </w:rPr>
    </w:lvl>
    <w:lvl w:ilvl="8">
      <w:numFmt w:val="bullet"/>
      <w:lvlText w:val=""/>
      <w:lvlJc w:val="left"/>
      <w:pPr>
        <w:tabs>
          <w:tab w:val="num" w:pos="0"/>
        </w:tabs>
        <w:ind w:left="0" w:firstLine="0"/>
      </w:pPr>
      <w:rPr>
        <w:rFonts w:ascii="Wingdings" w:hAnsi="Wingdings" w:cs="Wingdings" w:hint="default"/>
      </w:rPr>
    </w:lvl>
  </w:abstractNum>
  <w:num w:numId="1">
    <w:abstractNumId w:val="0"/>
  </w:num>
  <w:num w:numId="2">
    <w:abstractNumId w:val="2"/>
  </w:num>
  <w:num w:numId="3">
    <w:abstractNumId w:val="4"/>
  </w:num>
  <w:num w:numId="4">
    <w:abstractNumId w:val="3"/>
  </w:num>
  <w:num w:numId="5">
    <w:abstractNumId w:val="1"/>
  </w:num>
  <w:num w:numId="6">
    <w:abstractNumId w:val="1"/>
    <w:lvlOverride w:ilvl="0">
      <w:startOverride w:val="1"/>
    </w:lvlOverride>
  </w:num>
  <w:num w:numId="7">
    <w:abstractNumId w:val="2"/>
    <w:lvlOverride w:ilvl="0">
      <w:startOverride w:val="1"/>
    </w:lvlOverride>
  </w:num>
  <w:num w:numId="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591"/>
    <w:rsid w:val="00063A70"/>
    <w:rsid w:val="000F1492"/>
    <w:rsid w:val="00106AFB"/>
    <w:rsid w:val="00133773"/>
    <w:rsid w:val="008131FC"/>
    <w:rsid w:val="009766D2"/>
    <w:rsid w:val="00B149CC"/>
    <w:rsid w:val="00EA45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579F4"/>
  <w15:docId w15:val="{232CA480-A6FA-45B3-B81D-74BA0A188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textAlignment w:val="baseline"/>
    </w:pPr>
    <w:rPr>
      <w:rFonts w:ascii="Times New Roman" w:eastAsia="Times New Roman" w:hAnsi="Times New Roman" w:cs="Times New Roman"/>
      <w:kern w:val="2"/>
      <w:lang w:eastAsia="zh-CN"/>
    </w:rPr>
  </w:style>
  <w:style w:type="paragraph" w:styleId="Titolo1">
    <w:name w:val="heading 1"/>
    <w:basedOn w:val="Standard"/>
    <w:next w:val="Textbody"/>
    <w:uiPriority w:val="9"/>
    <w:qFormat/>
    <w:pPr>
      <w:numPr>
        <w:numId w:val="1"/>
      </w:numPr>
      <w:ind w:left="432" w:hanging="432"/>
      <w:outlineLvl w:val="0"/>
    </w:pPr>
  </w:style>
  <w:style w:type="paragraph" w:styleId="Titolo2">
    <w:name w:val="heading 2"/>
    <w:basedOn w:val="Standard"/>
    <w:next w:val="Textbody"/>
    <w:uiPriority w:val="9"/>
    <w:semiHidden/>
    <w:unhideWhenUsed/>
    <w:qFormat/>
    <w:pPr>
      <w:numPr>
        <w:ilvl w:val="1"/>
        <w:numId w:val="1"/>
      </w:numPr>
      <w:ind w:left="576" w:hanging="576"/>
      <w:outlineLvl w:val="1"/>
    </w:pPr>
  </w:style>
  <w:style w:type="paragraph" w:styleId="Titolo3">
    <w:name w:val="heading 3"/>
    <w:basedOn w:val="Standard"/>
    <w:next w:val="Textbody"/>
    <w:uiPriority w:val="9"/>
    <w:semiHidden/>
    <w:unhideWhenUsed/>
    <w:qFormat/>
    <w:pPr>
      <w:keepNext/>
      <w:numPr>
        <w:ilvl w:val="2"/>
        <w:numId w:val="1"/>
      </w:numPr>
      <w:ind w:left="720" w:hanging="720"/>
      <w:outlineLvl w:val="2"/>
    </w:pPr>
    <w:rPr>
      <w:b/>
      <w:bCs/>
    </w:rPr>
  </w:style>
  <w:style w:type="paragraph" w:styleId="Titolo4">
    <w:name w:val="heading 4"/>
    <w:basedOn w:val="Standard"/>
    <w:next w:val="Textbody"/>
    <w:uiPriority w:val="9"/>
    <w:semiHidden/>
    <w:unhideWhenUsed/>
    <w:qFormat/>
    <w:pPr>
      <w:keepNext/>
      <w:numPr>
        <w:ilvl w:val="3"/>
        <w:numId w:val="1"/>
      </w:numPr>
      <w:ind w:left="864" w:hanging="864"/>
      <w:outlineLvl w:val="3"/>
    </w:pPr>
    <w:rPr>
      <w:b/>
      <w:bCs/>
      <w:sz w:val="22"/>
      <w:szCs w:val="22"/>
      <w:u w:val="singl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qFormat/>
    <w:rPr>
      <w:rFonts w:ascii="Times New Roman" w:eastAsia="Arial Unicode MS"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eastAsia="Times New Roman" w:cs="Times New Roman"/>
    </w:rPr>
  </w:style>
  <w:style w:type="character" w:customStyle="1" w:styleId="WW8Num3z1">
    <w:name w:val="WW8Num3z1"/>
    <w:qFormat/>
    <w:rPr>
      <w:rFonts w:cs="Courier New"/>
    </w:rPr>
  </w:style>
  <w:style w:type="character" w:customStyle="1" w:styleId="WW8Num3z2">
    <w:name w:val="WW8Num3z2"/>
    <w:qFormat/>
    <w:rPr>
      <w:rFonts w:cs="Wingdings"/>
    </w:rPr>
  </w:style>
  <w:style w:type="character" w:customStyle="1" w:styleId="WW8Num3z3">
    <w:name w:val="WW8Num3z3"/>
    <w:qFormat/>
    <w:rPr>
      <w:rFonts w:cs="Symbol"/>
    </w:rPr>
  </w:style>
  <w:style w:type="character" w:customStyle="1" w:styleId="WW8Num4z0">
    <w:name w:val="WW8Num4z0"/>
    <w:qFormat/>
    <w:rPr>
      <w:rFonts w:eastAsia="Times New Roman" w:cs="Arial"/>
      <w:b/>
      <w:bCs/>
      <w:sz w:val="22"/>
      <w:szCs w:val="22"/>
    </w:rPr>
  </w:style>
  <w:style w:type="character" w:customStyle="1" w:styleId="WW8Num4z1">
    <w:name w:val="WW8Num4z1"/>
    <w:qFormat/>
    <w:rPr>
      <w:rFonts w:cs="Courier New"/>
    </w:rPr>
  </w:style>
  <w:style w:type="character" w:customStyle="1" w:styleId="WW8Num4z2">
    <w:name w:val="WW8Num4z2"/>
    <w:qFormat/>
    <w:rPr>
      <w:rFonts w:cs="Wingdings"/>
    </w:rPr>
  </w:style>
  <w:style w:type="character" w:customStyle="1" w:styleId="WW8Num4z3">
    <w:name w:val="WW8Num4z3"/>
    <w:qFormat/>
    <w:rPr>
      <w:rFonts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7z0">
    <w:name w:val="WW8Num7z0"/>
    <w:qFormat/>
    <w:rPr>
      <w:rFonts w:ascii="Symbol" w:hAnsi="Symbol" w:cs="Times New Roman"/>
      <w:b/>
      <w:bCs/>
      <w:i w:val="0"/>
      <w:caps w:val="0"/>
      <w:smallCaps w:val="0"/>
      <w:color w:val="000000"/>
      <w:spacing w:val="0"/>
      <w:sz w:val="22"/>
      <w:szCs w:val="22"/>
    </w:rPr>
  </w:style>
  <w:style w:type="character" w:customStyle="1" w:styleId="WW8Num9z0">
    <w:name w:val="WW8Num9z0"/>
    <w:qFormat/>
    <w:rPr>
      <w:rFonts w:ascii="Symbol" w:hAnsi="Symbol" w:cs="Times New Roman"/>
      <w:sz w:val="22"/>
      <w:szCs w:val="22"/>
    </w:rPr>
  </w:style>
  <w:style w:type="character" w:customStyle="1" w:styleId="WW8Num10z0">
    <w:name w:val="WW8Num10z0"/>
    <w:qFormat/>
    <w:rPr>
      <w:rFonts w:ascii="Symbol" w:hAnsi="Symbol" w:cs="Times New Roman"/>
      <w:b/>
      <w:bCs/>
      <w:sz w:val="22"/>
      <w:szCs w:val="22"/>
    </w:rPr>
  </w:style>
  <w:style w:type="character" w:customStyle="1" w:styleId="WW8Num10z1">
    <w:name w:val="WW8Num10z1"/>
    <w:qFormat/>
    <w:rPr>
      <w:rFonts w:cs="Courier New"/>
    </w:rPr>
  </w:style>
  <w:style w:type="character" w:customStyle="1" w:styleId="WW8Num11z0">
    <w:name w:val="WW8Num11z0"/>
    <w:qFormat/>
    <w:rPr>
      <w:rFonts w:eastAsia="Times New Roman" w:cs="Times New Roman"/>
      <w:sz w:val="22"/>
      <w:szCs w:val="22"/>
    </w:rPr>
  </w:style>
  <w:style w:type="character" w:customStyle="1" w:styleId="WW8Num11z1">
    <w:name w:val="WW8Num11z1"/>
    <w:qFormat/>
    <w:rPr>
      <w:rFonts w:cs="Courier New"/>
    </w:rPr>
  </w:style>
  <w:style w:type="character" w:customStyle="1" w:styleId="WW8Num11z2">
    <w:name w:val="WW8Num11z2"/>
    <w:qFormat/>
    <w:rPr>
      <w:rFonts w:cs="Wingdings"/>
    </w:rPr>
  </w:style>
  <w:style w:type="character" w:customStyle="1" w:styleId="WW8Num11z3">
    <w:name w:val="WW8Num11z3"/>
    <w:qFormat/>
    <w:rPr>
      <w:rFonts w:cs="Symbol"/>
    </w:rPr>
  </w:style>
  <w:style w:type="character" w:customStyle="1" w:styleId="WW8Num12z0">
    <w:name w:val="WW8Num12z0"/>
    <w:qFormat/>
    <w:rPr>
      <w:sz w:val="22"/>
      <w:szCs w:val="22"/>
    </w:rPr>
  </w:style>
  <w:style w:type="character" w:customStyle="1" w:styleId="WW8Num13z0">
    <w:name w:val="WW8Num13z0"/>
    <w:qFormat/>
    <w:rPr>
      <w:rFonts w:eastAsia="Times New Roman" w:cs="Times New Roman"/>
      <w:sz w:val="22"/>
      <w:szCs w:val="22"/>
    </w:rPr>
  </w:style>
  <w:style w:type="character" w:customStyle="1" w:styleId="WW8Num13z1">
    <w:name w:val="WW8Num13z1"/>
    <w:qFormat/>
    <w:rPr>
      <w:rFonts w:cs="Courier New"/>
    </w:rPr>
  </w:style>
  <w:style w:type="character" w:customStyle="1" w:styleId="WW8Num13z2">
    <w:name w:val="WW8Num13z2"/>
    <w:qFormat/>
    <w:rPr>
      <w:rFonts w:cs="Wingdings"/>
    </w:rPr>
  </w:style>
  <w:style w:type="character" w:customStyle="1" w:styleId="WW8Num13z3">
    <w:name w:val="WW8Num13z3"/>
    <w:qFormat/>
    <w:rPr>
      <w:rFonts w:cs="Symbol"/>
    </w:rPr>
  </w:style>
  <w:style w:type="character" w:customStyle="1" w:styleId="WW8Num1z0">
    <w:name w:val="WW8Num1z0"/>
    <w:qFormat/>
    <w:rPr>
      <w:rFonts w:ascii="Times New Roman" w:eastAsia="Times New Roman" w:hAnsi="Times New Roman"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Arial" w:eastAsia="Times New Roman" w:hAnsi="Arial" w:cs="Arial"/>
      <w:b/>
      <w:bCs/>
      <w:sz w:val="22"/>
      <w:szCs w:val="22"/>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1">
    <w:name w:val="WW8Num7z1"/>
    <w:qFormat/>
  </w:style>
  <w:style w:type="character" w:customStyle="1" w:styleId="WW8Num8z0">
    <w:name w:val="WW8Num8z0"/>
    <w:qFormat/>
    <w:rPr>
      <w:rFonts w:ascii="Times New Roman" w:eastAsia="Times New Roman" w:hAnsi="Times New Roman" w:cs="Times New Roman"/>
      <w:sz w:val="22"/>
      <w:szCs w:val="22"/>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Courier New" w:eastAsia="Times New Roman" w:hAnsi="Courier New" w:cs="Courier New"/>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Carpredefinitoparagrafo1">
    <w:name w:val="Car. predefinito paragrafo1"/>
    <w:qFormat/>
  </w:style>
  <w:style w:type="character" w:customStyle="1" w:styleId="Internetlink">
    <w:name w:val="Internet link"/>
    <w:qFormat/>
    <w:rPr>
      <w:color w:val="0000FF"/>
      <w:u w:val="single"/>
    </w:rPr>
  </w:style>
  <w:style w:type="character" w:styleId="Collegamentovisitato">
    <w:name w:val="FollowedHyperlink"/>
    <w:rPr>
      <w:color w:val="800080"/>
      <w:u w:val="single"/>
    </w:rPr>
  </w:style>
  <w:style w:type="character" w:customStyle="1" w:styleId="BulletSymbols">
    <w:name w:val="Bullet Symbols"/>
    <w:qFormat/>
    <w:rPr>
      <w:rFonts w:ascii="OpenSymbol;Arial Unicode MS" w:eastAsia="OpenSymbol;Arial Unicode MS" w:hAnsi="OpenSymbol;Arial Unicode MS" w:cs="OpenSymbol;Arial Unicode MS"/>
    </w:rPr>
  </w:style>
  <w:style w:type="character" w:customStyle="1" w:styleId="CorpotestoCarattere">
    <w:name w:val="Corpo testo Carattere"/>
    <w:qFormat/>
    <w:rPr>
      <w:sz w:val="24"/>
      <w:szCs w:val="24"/>
    </w:rPr>
  </w:style>
  <w:style w:type="character" w:customStyle="1" w:styleId="fontstyle01">
    <w:name w:val="fontstyle01"/>
    <w:qFormat/>
    <w:rPr>
      <w:rFonts w:ascii="ArialMT" w:hAnsi="ArialMT" w:cs="ArialMT"/>
      <w:b w:val="0"/>
      <w:bCs w:val="0"/>
      <w:i w:val="0"/>
      <w:iCs w:val="0"/>
      <w:color w:val="000000"/>
      <w:sz w:val="24"/>
      <w:szCs w:val="24"/>
    </w:rPr>
  </w:style>
  <w:style w:type="character" w:customStyle="1" w:styleId="fontstyle21">
    <w:name w:val="fontstyle21"/>
    <w:qFormat/>
    <w:rPr>
      <w:rFonts w:ascii="Arial-BoldMT" w:hAnsi="Arial-BoldMT" w:cs="Arial-BoldMT"/>
      <w:b/>
      <w:bCs/>
      <w:i w:val="0"/>
      <w:iCs w:val="0"/>
      <w:color w:val="000000"/>
      <w:sz w:val="24"/>
      <w:szCs w:val="24"/>
    </w:rPr>
  </w:style>
  <w:style w:type="character" w:styleId="Collegamentoipertestuale">
    <w:name w:val="Hyperlink"/>
    <w:rPr>
      <w:color w:val="0000FF"/>
      <w:u w:val="single"/>
    </w:rPr>
  </w:style>
  <w:style w:type="character" w:styleId="Menzionenonrisolta">
    <w:name w:val="Unresolved Mention"/>
    <w:qFormat/>
    <w:rPr>
      <w:color w:val="605E5C"/>
      <w:shd w:val="clear" w:color="auto" w:fill="E1DFDD"/>
    </w:rPr>
  </w:style>
  <w:style w:type="paragraph" w:customStyle="1" w:styleId="Heading">
    <w:name w:val="Heading"/>
    <w:basedOn w:val="Standard"/>
    <w:next w:val="Textbody"/>
    <w:qFormat/>
    <w:pPr>
      <w:keepNext/>
      <w:spacing w:before="240" w:after="120"/>
    </w:pPr>
    <w:rPr>
      <w:rFonts w:ascii="Arial" w:eastAsia="Microsoft YaHei" w:hAnsi="Arial" w:cs="Lucida Sans"/>
      <w:sz w:val="28"/>
      <w:szCs w:val="28"/>
    </w:rPr>
  </w:style>
  <w:style w:type="paragraph" w:styleId="Corpotesto">
    <w:name w:val="Body Text"/>
    <w:basedOn w:val="Normale"/>
    <w:pPr>
      <w:spacing w:after="140" w:line="276" w:lineRule="auto"/>
    </w:pPr>
  </w:style>
  <w:style w:type="paragraph" w:styleId="Elenco">
    <w:name w:val="List"/>
    <w:basedOn w:val="Textbody"/>
    <w:rPr>
      <w:rFonts w:cs="Mangal"/>
    </w:rPr>
  </w:style>
  <w:style w:type="paragraph" w:styleId="Didascalia">
    <w:name w:val="caption"/>
    <w:basedOn w:val="Standard"/>
    <w:qFormat/>
    <w:pPr>
      <w:suppressLineNumbers/>
      <w:spacing w:before="120" w:after="120"/>
    </w:pPr>
    <w:rPr>
      <w:rFonts w:cs="Lucida Sans"/>
      <w:i/>
      <w:iCs/>
    </w:rPr>
  </w:style>
  <w:style w:type="paragraph" w:customStyle="1" w:styleId="Index">
    <w:name w:val="Index"/>
    <w:basedOn w:val="Standard"/>
    <w:qFormat/>
    <w:pPr>
      <w:suppressLineNumbers/>
    </w:pPr>
    <w:rPr>
      <w:rFonts w:cs="Mangal"/>
    </w:rPr>
  </w:style>
  <w:style w:type="paragraph" w:customStyle="1" w:styleId="Standard">
    <w:name w:val="Standard"/>
    <w:qFormat/>
    <w:pPr>
      <w:widowControl w:val="0"/>
      <w:suppressAutoHyphens/>
      <w:textAlignment w:val="baseline"/>
    </w:pPr>
    <w:rPr>
      <w:rFonts w:ascii="Times New Roman" w:eastAsia="Times New Roman" w:hAnsi="Times New Roman" w:cs="Times New Roman"/>
      <w:kern w:val="2"/>
      <w:sz w:val="24"/>
      <w:szCs w:val="24"/>
      <w:lang w:eastAsia="zh-CN"/>
    </w:rPr>
  </w:style>
  <w:style w:type="paragraph" w:customStyle="1" w:styleId="Textbody">
    <w:name w:val="Text body"/>
    <w:basedOn w:val="Standard"/>
    <w:qFormat/>
    <w:pPr>
      <w:spacing w:line="240" w:lineRule="atLeast"/>
      <w:jc w:val="both"/>
    </w:pPr>
  </w:style>
  <w:style w:type="paragraph" w:customStyle="1" w:styleId="Intestazione1">
    <w:name w:val="Intestazione1"/>
    <w:basedOn w:val="Standard"/>
    <w:qFormat/>
    <w:pPr>
      <w:keepNext/>
      <w:spacing w:before="240" w:after="120"/>
    </w:pPr>
    <w:rPr>
      <w:rFonts w:ascii="Arial" w:eastAsia="Microsoft YaHei" w:hAnsi="Arial" w:cs="Mangal"/>
      <w:sz w:val="28"/>
      <w:szCs w:val="28"/>
    </w:rPr>
  </w:style>
  <w:style w:type="paragraph" w:customStyle="1" w:styleId="Didascalia1">
    <w:name w:val="Didascalia1"/>
    <w:basedOn w:val="Standard"/>
    <w:qFormat/>
    <w:pPr>
      <w:suppressLineNumbers/>
      <w:spacing w:before="120" w:after="120"/>
    </w:pPr>
    <w:rPr>
      <w:rFonts w:cs="Mangal"/>
      <w:i/>
      <w:iCs/>
    </w:rPr>
  </w:style>
  <w:style w:type="paragraph" w:customStyle="1" w:styleId="Testodelblocco1">
    <w:name w:val="Testo del blocco1"/>
    <w:basedOn w:val="Standard"/>
    <w:qFormat/>
    <w:pPr>
      <w:ind w:left="555" w:right="1065"/>
      <w:jc w:val="both"/>
    </w:pPr>
    <w:rPr>
      <w:b/>
      <w:bCs/>
    </w:rPr>
  </w:style>
  <w:style w:type="paragraph" w:styleId="Testofumetto">
    <w:name w:val="Balloon Text"/>
    <w:basedOn w:val="Standard"/>
    <w:qFormat/>
    <w:rPr>
      <w:rFonts w:ascii="Tahoma" w:hAnsi="Tahoma" w:cs="Tahoma"/>
      <w:sz w:val="16"/>
      <w:szCs w:val="16"/>
    </w:rPr>
  </w:style>
  <w:style w:type="paragraph" w:customStyle="1" w:styleId="Framecontents">
    <w:name w:val="Frame contents"/>
    <w:basedOn w:val="Textbody"/>
    <w:qFormat/>
  </w:style>
  <w:style w:type="paragraph" w:customStyle="1" w:styleId="TableContents">
    <w:name w:val="Table Contents"/>
    <w:basedOn w:val="Standard"/>
    <w:qFormat/>
    <w:pPr>
      <w:suppressLineNumbers/>
    </w:pPr>
  </w:style>
  <w:style w:type="paragraph" w:customStyle="1" w:styleId="TableHeading">
    <w:name w:val="Table Heading"/>
    <w:basedOn w:val="TableContents"/>
    <w:qFormat/>
    <w:pPr>
      <w:jc w:val="center"/>
    </w:pPr>
    <w:rPr>
      <w:b/>
      <w:bCs/>
    </w:rPr>
  </w:style>
  <w:style w:type="paragraph" w:customStyle="1" w:styleId="Default">
    <w:name w:val="Default"/>
    <w:basedOn w:val="Standard"/>
    <w:qFormat/>
    <w:rPr>
      <w:rFonts w:ascii="Cambria" w:eastAsia="Cambria, serif;Times New Roman" w:hAnsi="Cambria" w:cs="Cambria, serif;Times New Roman"/>
      <w:color w:val="000000"/>
      <w:lang w:bidi="hi-IN"/>
    </w:rPr>
  </w:style>
  <w:style w:type="paragraph" w:styleId="Paragrafoelenco">
    <w:name w:val="List Paragraph"/>
    <w:basedOn w:val="Standard"/>
    <w:qFormat/>
    <w:pPr>
      <w:ind w:left="720"/>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stegiudiziarie.it" TargetMode="External"/><Relationship Id="rId3" Type="http://schemas.openxmlformats.org/officeDocument/2006/relationships/styles" Target="styles.xml"/><Relationship Id="rId7" Type="http://schemas.openxmlformats.org/officeDocument/2006/relationships/hyperlink" Target="http://www.asteannunci.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tegiudiziarie.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ribunale.bari.it/"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282B-425A-44F7-93B0-72897BFC4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3682</Words>
  <Characters>20992</Characters>
  <Application>Microsoft Office Word</Application>
  <DocSecurity>0</DocSecurity>
  <Lines>174</Lines>
  <Paragraphs>49</Paragraphs>
  <ScaleCrop>false</ScaleCrop>
  <HeadingPairs>
    <vt:vector size="2" baseType="variant">
      <vt:variant>
        <vt:lpstr>Titolo</vt:lpstr>
      </vt:variant>
      <vt:variant>
        <vt:i4>1</vt:i4>
      </vt:variant>
    </vt:vector>
  </HeadingPairs>
  <TitlesOfParts>
    <vt:vector size="1" baseType="lpstr">
      <vt:lpstr>AVVISO DI VENDITA CON INCANTO DI BENI IMMOBILI</vt:lpstr>
    </vt:vector>
  </TitlesOfParts>
  <Company/>
  <LinksUpToDate>false</LinksUpToDate>
  <CharactersWithSpaces>24625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DI VENDITA CON INCANTO DI BENI IMMOBILI</dc:title>
  <dc:subject/>
  <dc:creator>admin</dc:creator>
  <cp:keywords/>
  <dc:description/>
  <cp:lastModifiedBy>mario del vecchio</cp:lastModifiedBy>
  <cp:revision>4</cp:revision>
  <cp:lastPrinted>2026-06-29T12:29:00Z</cp:lastPrinted>
  <dcterms:created xsi:type="dcterms:W3CDTF">2026-10-14T08:21:00Z</dcterms:created>
  <dcterms:modified xsi:type="dcterms:W3CDTF">2026-10-14T08:41:00Z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