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FE0C" w14:textId="77777777" w:rsidR="00E460EE" w:rsidRPr="00237CDF" w:rsidRDefault="00E460EE" w:rsidP="00E460EE">
      <w:pPr>
        <w:tabs>
          <w:tab w:val="center" w:pos="1700"/>
          <w:tab w:val="center" w:pos="5846"/>
        </w:tabs>
        <w:spacing w:after="95" w:line="420" w:lineRule="exact"/>
        <w:contextualSpacing/>
        <w:rPr>
          <w:rFonts w:ascii="Arial" w:eastAsia="Times New Roman" w:hAnsi="Arial" w:cs="Arial"/>
          <w:color w:val="000000"/>
          <w:sz w:val="24"/>
          <w:szCs w:val="24"/>
          <w:lang w:eastAsia="it-IT"/>
        </w:rPr>
      </w:pPr>
      <w:r w:rsidRPr="00237CDF">
        <w:rPr>
          <w:rFonts w:ascii="Arial" w:eastAsia="Times New Roman" w:hAnsi="Arial" w:cs="Arial"/>
          <w:noProof/>
          <w:color w:val="000000"/>
          <w:sz w:val="24"/>
          <w:szCs w:val="24"/>
          <w:lang w:eastAsia="it-IT"/>
        </w:rPr>
        <w:t>G.E. Dott.</w:t>
      </w:r>
      <w:r>
        <w:rPr>
          <w:rFonts w:ascii="Arial" w:eastAsia="Times New Roman" w:hAnsi="Arial" w:cs="Arial"/>
          <w:noProof/>
          <w:color w:val="000000"/>
          <w:sz w:val="24"/>
          <w:szCs w:val="24"/>
          <w:lang w:eastAsia="it-IT"/>
        </w:rPr>
        <w:t xml:space="preserve"> Michele Delli Paoli      </w:t>
      </w:r>
      <w:r w:rsidRPr="00237CDF">
        <w:rPr>
          <w:rFonts w:ascii="Arial" w:eastAsia="Calibri" w:hAnsi="Arial" w:cs="Arial"/>
          <w:color w:val="000000"/>
          <w:sz w:val="24"/>
          <w:szCs w:val="24"/>
          <w:lang w:eastAsia="it-IT"/>
        </w:rPr>
        <w:t xml:space="preserve">Esecuzione immobiliare n. </w:t>
      </w:r>
      <w:r>
        <w:rPr>
          <w:rFonts w:ascii="Arial" w:eastAsia="Times New Roman" w:hAnsi="Arial" w:cs="Arial"/>
          <w:noProof/>
          <w:color w:val="000000"/>
          <w:sz w:val="24"/>
          <w:szCs w:val="24"/>
          <w:lang w:eastAsia="it-IT"/>
        </w:rPr>
        <w:t>55</w:t>
      </w:r>
      <w:r w:rsidRPr="00237CDF">
        <w:rPr>
          <w:rFonts w:ascii="Arial" w:eastAsia="Times New Roman" w:hAnsi="Arial" w:cs="Arial"/>
          <w:noProof/>
          <w:color w:val="000000"/>
          <w:sz w:val="24"/>
          <w:szCs w:val="24"/>
          <w:lang w:eastAsia="it-IT"/>
        </w:rPr>
        <w:t>/20</w:t>
      </w:r>
      <w:r>
        <w:rPr>
          <w:rFonts w:ascii="Arial" w:eastAsia="Times New Roman" w:hAnsi="Arial" w:cs="Arial"/>
          <w:noProof/>
          <w:color w:val="000000"/>
          <w:sz w:val="24"/>
          <w:szCs w:val="24"/>
          <w:lang w:eastAsia="it-IT"/>
        </w:rPr>
        <w:t>23</w:t>
      </w:r>
      <w:r w:rsidRPr="00237CDF">
        <w:rPr>
          <w:rFonts w:ascii="Arial" w:eastAsia="Times New Roman" w:hAnsi="Arial" w:cs="Arial"/>
          <w:noProof/>
          <w:color w:val="000000"/>
          <w:sz w:val="24"/>
          <w:szCs w:val="24"/>
          <w:lang w:eastAsia="it-IT"/>
        </w:rPr>
        <w:t xml:space="preserve"> </w:t>
      </w:r>
    </w:p>
    <w:p w14:paraId="7EA2FE0D" w14:textId="77777777" w:rsidR="00E460EE" w:rsidRPr="0054535C" w:rsidRDefault="00E460EE" w:rsidP="00E460EE">
      <w:pPr>
        <w:keepNext/>
        <w:keepLines/>
        <w:spacing w:after="53" w:line="420" w:lineRule="exact"/>
        <w:ind w:right="326"/>
        <w:contextualSpacing/>
        <w:jc w:val="center"/>
        <w:outlineLvl w:val="0"/>
        <w:rPr>
          <w:rFonts w:ascii="Arial" w:eastAsia="Times New Roman" w:hAnsi="Arial" w:cs="Arial"/>
          <w:bCs/>
          <w:color w:val="000000"/>
          <w:sz w:val="24"/>
          <w:szCs w:val="24"/>
          <w:lang w:eastAsia="it-IT"/>
        </w:rPr>
      </w:pPr>
      <w:r w:rsidRPr="0054535C">
        <w:rPr>
          <w:rFonts w:ascii="Arial" w:eastAsia="Times New Roman" w:hAnsi="Arial" w:cs="Arial"/>
          <w:bCs/>
          <w:color w:val="000000"/>
          <w:sz w:val="24"/>
          <w:szCs w:val="24"/>
          <w:lang w:eastAsia="it-IT"/>
        </w:rPr>
        <w:t>TRIBUNALE Dl ALESSANDRIA</w:t>
      </w:r>
    </w:p>
    <w:p w14:paraId="7EA2FE0E" w14:textId="77777777" w:rsidR="00E460EE" w:rsidRDefault="00E460EE" w:rsidP="00E460EE">
      <w:pPr>
        <w:keepNext/>
        <w:keepLines/>
        <w:spacing w:after="547" w:line="420" w:lineRule="exact"/>
        <w:ind w:left="10" w:right="288" w:hanging="10"/>
        <w:contextualSpacing/>
        <w:jc w:val="center"/>
        <w:outlineLvl w:val="1"/>
        <w:rPr>
          <w:rFonts w:ascii="Arial" w:eastAsia="Times New Roman" w:hAnsi="Arial" w:cs="Arial"/>
          <w:color w:val="000000"/>
          <w:sz w:val="24"/>
          <w:szCs w:val="24"/>
          <w:lang w:eastAsia="it-IT"/>
        </w:rPr>
      </w:pPr>
      <w:r w:rsidRPr="00237CDF">
        <w:rPr>
          <w:rFonts w:ascii="Arial" w:eastAsia="Times New Roman" w:hAnsi="Arial" w:cs="Arial"/>
          <w:color w:val="000000"/>
          <w:sz w:val="24"/>
          <w:szCs w:val="24"/>
          <w:lang w:eastAsia="it-IT"/>
        </w:rPr>
        <w:t>BANDO Dl VENDITA DEL PROFESSIONISTA DELEGATO</w:t>
      </w:r>
    </w:p>
    <w:p w14:paraId="7EA2FE0F" w14:textId="77777777" w:rsidR="00E460EE" w:rsidRPr="004143B8" w:rsidRDefault="00E460EE" w:rsidP="00E460EE">
      <w:pPr>
        <w:spacing w:after="5" w:line="420" w:lineRule="exact"/>
        <w:ind w:left="5" w:right="269"/>
        <w:contextualSpacing/>
        <w:jc w:val="both"/>
        <w:rPr>
          <w:rFonts w:ascii="Arial" w:hAnsi="Arial" w:cs="Arial"/>
          <w:noProof/>
          <w:color w:val="000000"/>
        </w:rPr>
      </w:pPr>
      <w:r w:rsidRPr="004143B8">
        <w:rPr>
          <w:rFonts w:ascii="Arial" w:hAnsi="Arial" w:cs="Arial"/>
          <w:color w:val="000000"/>
        </w:rPr>
        <w:t>La sottoscritta</w:t>
      </w:r>
      <w:r>
        <w:rPr>
          <w:rFonts w:ascii="Arial" w:hAnsi="Arial" w:cs="Arial"/>
          <w:color w:val="000000"/>
        </w:rPr>
        <w:t xml:space="preserve"> a</w:t>
      </w:r>
      <w:r w:rsidRPr="004143B8">
        <w:rPr>
          <w:rFonts w:ascii="Arial" w:hAnsi="Arial" w:cs="Arial"/>
          <w:color w:val="000000"/>
        </w:rPr>
        <w:t xml:space="preserve">vv. </w:t>
      </w:r>
      <w:r>
        <w:rPr>
          <w:rFonts w:ascii="Arial" w:hAnsi="Arial" w:cs="Arial"/>
          <w:color w:val="000000"/>
        </w:rPr>
        <w:t>Patrizia Giavotti, nominata</w:t>
      </w:r>
      <w:r w:rsidRPr="004143B8">
        <w:rPr>
          <w:rFonts w:ascii="Arial" w:hAnsi="Arial" w:cs="Arial"/>
          <w:color w:val="000000"/>
        </w:rPr>
        <w:t xml:space="preserve"> Delegato alla vendita ai sensi e per gli effetti di cui all'art. 591 bis c.p.c. con provvedimento datato </w:t>
      </w:r>
      <w:r>
        <w:rPr>
          <w:rFonts w:ascii="Arial" w:hAnsi="Arial" w:cs="Arial"/>
          <w:color w:val="000000"/>
        </w:rPr>
        <w:t>14</w:t>
      </w:r>
      <w:r w:rsidRPr="004143B8">
        <w:rPr>
          <w:rFonts w:ascii="Arial" w:hAnsi="Arial" w:cs="Arial"/>
          <w:color w:val="000000"/>
        </w:rPr>
        <w:t>.</w:t>
      </w:r>
      <w:r>
        <w:rPr>
          <w:rFonts w:ascii="Arial" w:hAnsi="Arial" w:cs="Arial"/>
          <w:color w:val="000000"/>
        </w:rPr>
        <w:t>02</w:t>
      </w:r>
      <w:r w:rsidRPr="004143B8">
        <w:rPr>
          <w:rFonts w:ascii="Arial" w:hAnsi="Arial" w:cs="Arial"/>
          <w:color w:val="000000"/>
        </w:rPr>
        <w:t>.20</w:t>
      </w:r>
      <w:r>
        <w:rPr>
          <w:rFonts w:ascii="Arial" w:hAnsi="Arial" w:cs="Arial"/>
          <w:color w:val="000000"/>
        </w:rPr>
        <w:t>24</w:t>
      </w:r>
      <w:r w:rsidRPr="004143B8">
        <w:rPr>
          <w:rFonts w:ascii="Arial" w:hAnsi="Arial" w:cs="Arial"/>
          <w:color w:val="000000"/>
        </w:rPr>
        <w:t xml:space="preserve">, dal GE </w:t>
      </w:r>
      <w:r>
        <w:rPr>
          <w:rFonts w:ascii="Arial" w:hAnsi="Arial" w:cs="Arial"/>
          <w:noProof/>
          <w:color w:val="000000"/>
        </w:rPr>
        <w:t>Dr. Michele Delli Paoli</w:t>
      </w:r>
      <w:r w:rsidRPr="004143B8">
        <w:rPr>
          <w:rFonts w:ascii="Arial" w:hAnsi="Arial" w:cs="Arial"/>
          <w:color w:val="000000"/>
        </w:rPr>
        <w:t>;</w:t>
      </w:r>
    </w:p>
    <w:p w14:paraId="7EA2FE10" w14:textId="77777777" w:rsidR="00E460EE" w:rsidRPr="004143B8" w:rsidRDefault="00E460EE" w:rsidP="00E460EE">
      <w:pPr>
        <w:spacing w:after="5" w:line="420" w:lineRule="exact"/>
        <w:ind w:left="5" w:right="269"/>
        <w:contextualSpacing/>
        <w:jc w:val="both"/>
        <w:rPr>
          <w:rFonts w:ascii="Arial" w:hAnsi="Arial" w:cs="Arial"/>
          <w:color w:val="000000"/>
        </w:rPr>
      </w:pPr>
      <w:r w:rsidRPr="004143B8">
        <w:rPr>
          <w:rFonts w:ascii="Arial" w:hAnsi="Arial" w:cs="Arial"/>
          <w:color w:val="000000"/>
        </w:rPr>
        <w:t>vista l'ordinanza di pari data</w:t>
      </w:r>
      <w:r>
        <w:rPr>
          <w:rFonts w:ascii="Arial" w:hAnsi="Arial" w:cs="Arial"/>
          <w:color w:val="000000"/>
        </w:rPr>
        <w:t xml:space="preserve">  con la quale</w:t>
      </w:r>
      <w:r w:rsidRPr="004143B8">
        <w:rPr>
          <w:rFonts w:ascii="Arial" w:hAnsi="Arial" w:cs="Arial"/>
          <w:color w:val="000000"/>
        </w:rPr>
        <w:t xml:space="preserve"> è stata ordinata la vendita telematica del compendio immobiliare oggetto d</w:t>
      </w:r>
      <w:r>
        <w:rPr>
          <w:rFonts w:ascii="Arial" w:hAnsi="Arial" w:cs="Arial"/>
          <w:color w:val="000000"/>
        </w:rPr>
        <w:t>i esecuzione immobiliare r.g.</w:t>
      </w:r>
      <w:r w:rsidRPr="004143B8">
        <w:rPr>
          <w:rFonts w:ascii="Arial" w:hAnsi="Arial" w:cs="Arial"/>
          <w:color w:val="000000"/>
        </w:rPr>
        <w:t xml:space="preserve"> n. </w:t>
      </w:r>
      <w:r>
        <w:rPr>
          <w:rFonts w:ascii="Arial" w:hAnsi="Arial" w:cs="Arial"/>
          <w:color w:val="000000"/>
        </w:rPr>
        <w:t>55/2023</w:t>
      </w:r>
      <w:r w:rsidRPr="004143B8">
        <w:rPr>
          <w:rFonts w:ascii="Arial" w:hAnsi="Arial" w:cs="Arial"/>
          <w:color w:val="000000"/>
        </w:rPr>
        <w:t xml:space="preserve">. </w:t>
      </w:r>
    </w:p>
    <w:p w14:paraId="7EA2FE11" w14:textId="77777777" w:rsidR="00E460EE" w:rsidRPr="004143B8" w:rsidRDefault="00E460EE" w:rsidP="00E460EE">
      <w:pPr>
        <w:spacing w:after="5" w:line="420" w:lineRule="exact"/>
        <w:ind w:left="5" w:right="269"/>
        <w:contextualSpacing/>
        <w:jc w:val="both"/>
        <w:rPr>
          <w:rFonts w:ascii="Arial" w:hAnsi="Arial" w:cs="Arial"/>
          <w:color w:val="000000"/>
        </w:rPr>
      </w:pPr>
      <w:r w:rsidRPr="004143B8">
        <w:rPr>
          <w:rFonts w:ascii="Arial" w:hAnsi="Arial" w:cs="Arial"/>
          <w:color w:val="000000"/>
        </w:rPr>
        <w:t>visti gli artt. 569 e seguenti c.p.c.</w:t>
      </w:r>
    </w:p>
    <w:p w14:paraId="7EA2FE12" w14:textId="77777777" w:rsidR="00E460EE" w:rsidRPr="00431A66" w:rsidRDefault="00E460EE" w:rsidP="00E460EE">
      <w:pPr>
        <w:keepNext/>
        <w:keepLines/>
        <w:spacing w:after="109" w:line="420" w:lineRule="exact"/>
        <w:ind w:left="10" w:right="245" w:hanging="10"/>
        <w:contextualSpacing/>
        <w:jc w:val="center"/>
        <w:outlineLvl w:val="1"/>
        <w:rPr>
          <w:rFonts w:ascii="Arial" w:hAnsi="Arial" w:cs="Arial"/>
          <w:color w:val="000000"/>
        </w:rPr>
      </w:pPr>
      <w:r w:rsidRPr="00431A66">
        <w:rPr>
          <w:rFonts w:ascii="Arial" w:hAnsi="Arial" w:cs="Arial"/>
          <w:color w:val="000000"/>
        </w:rPr>
        <w:t>FISSA</w:t>
      </w:r>
    </w:p>
    <w:p w14:paraId="7EA2FE13" w14:textId="77777777" w:rsidR="00E460EE" w:rsidRPr="004143B8" w:rsidRDefault="00E460EE" w:rsidP="00E460EE">
      <w:pPr>
        <w:spacing w:after="1" w:line="420" w:lineRule="exact"/>
        <w:ind w:left="14" w:right="-1" w:firstLine="1162"/>
        <w:contextualSpacing/>
        <w:jc w:val="center"/>
        <w:rPr>
          <w:rFonts w:ascii="Arial" w:hAnsi="Arial" w:cs="Arial"/>
          <w:b/>
          <w:color w:val="000000"/>
          <w:sz w:val="20"/>
          <w:szCs w:val="20"/>
          <w:u w:val="single" w:color="000000"/>
        </w:rPr>
      </w:pPr>
      <w:r w:rsidRPr="004143B8">
        <w:rPr>
          <w:rFonts w:ascii="Arial" w:hAnsi="Arial" w:cs="Arial"/>
          <w:b/>
          <w:color w:val="000000"/>
          <w:sz w:val="20"/>
          <w:szCs w:val="20"/>
          <w:u w:val="single" w:color="000000"/>
        </w:rPr>
        <w:t xml:space="preserve">LA VENDITA TELEMATICA ASINCRONA </w:t>
      </w:r>
      <w:r>
        <w:rPr>
          <w:rFonts w:ascii="Arial" w:hAnsi="Arial" w:cs="Arial"/>
          <w:b/>
          <w:color w:val="000000"/>
          <w:sz w:val="20"/>
          <w:szCs w:val="20"/>
          <w:u w:val="single" w:color="000000"/>
        </w:rPr>
        <w:t>SENZA</w:t>
      </w:r>
      <w:r w:rsidRPr="004143B8">
        <w:rPr>
          <w:rFonts w:ascii="Arial" w:hAnsi="Arial" w:cs="Arial"/>
          <w:b/>
          <w:color w:val="000000"/>
          <w:sz w:val="20"/>
          <w:szCs w:val="20"/>
          <w:u w:val="single" w:color="000000"/>
        </w:rPr>
        <w:t xml:space="preserve">  INCANTO </w:t>
      </w:r>
    </w:p>
    <w:p w14:paraId="7EA2FE14" w14:textId="77777777" w:rsidR="00E460EE" w:rsidRDefault="00E460EE" w:rsidP="00E460EE">
      <w:pPr>
        <w:spacing w:after="1" w:line="420" w:lineRule="exact"/>
        <w:ind w:left="14" w:right="1157" w:hanging="14"/>
        <w:contextualSpacing/>
        <w:rPr>
          <w:rFonts w:ascii="Arial" w:hAnsi="Arial" w:cs="Arial"/>
          <w:color w:val="000000"/>
        </w:rPr>
      </w:pPr>
      <w:r>
        <w:rPr>
          <w:rFonts w:ascii="Arial" w:hAnsi="Arial" w:cs="Arial"/>
          <w:color w:val="000000"/>
        </w:rPr>
        <w:t>dei beni immobiliari, così descritti</w:t>
      </w:r>
      <w:r w:rsidRPr="00431A66">
        <w:rPr>
          <w:rFonts w:ascii="Arial" w:hAnsi="Arial" w:cs="Arial"/>
          <w:color w:val="000000"/>
        </w:rPr>
        <w:t>:</w:t>
      </w:r>
    </w:p>
    <w:p w14:paraId="7EA2FE15" w14:textId="77777777" w:rsidR="00E460EE" w:rsidRPr="00431A66" w:rsidRDefault="00E460EE" w:rsidP="00E460EE">
      <w:pPr>
        <w:spacing w:after="1" w:line="420" w:lineRule="exact"/>
        <w:ind w:left="14" w:right="1157" w:hanging="14"/>
        <w:contextualSpacing/>
        <w:rPr>
          <w:rFonts w:ascii="Arial" w:hAnsi="Arial" w:cs="Arial"/>
          <w:color w:val="00000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4"/>
      </w:tblGrid>
      <w:tr w:rsidR="00E460EE" w:rsidRPr="00855D42" w14:paraId="7EA2FE1E" w14:textId="77777777" w:rsidTr="00542EF4">
        <w:tc>
          <w:tcPr>
            <w:tcW w:w="7284" w:type="dxa"/>
          </w:tcPr>
          <w:p w14:paraId="7EA2FE16" w14:textId="77777777" w:rsidR="00E460EE" w:rsidRDefault="00E460EE" w:rsidP="00542EF4">
            <w:pPr>
              <w:spacing w:after="5" w:line="420" w:lineRule="exact"/>
              <w:ind w:right="56"/>
              <w:contextualSpacing/>
              <w:jc w:val="both"/>
              <w:rPr>
                <w:rFonts w:ascii="Arial" w:hAnsi="Arial" w:cs="Arial"/>
                <w:b/>
                <w:color w:val="000000"/>
              </w:rPr>
            </w:pPr>
            <w:r>
              <w:rPr>
                <w:rFonts w:ascii="Arial" w:hAnsi="Arial" w:cs="Arial"/>
                <w:b/>
                <w:color w:val="000000"/>
              </w:rPr>
              <w:t>C</w:t>
            </w:r>
            <w:r w:rsidRPr="00C5560C">
              <w:rPr>
                <w:rFonts w:ascii="Arial" w:hAnsi="Arial" w:cs="Arial"/>
                <w:b/>
                <w:color w:val="000000"/>
              </w:rPr>
              <w:t>omune di</w:t>
            </w:r>
            <w:r>
              <w:rPr>
                <w:rFonts w:ascii="Arial" w:hAnsi="Arial" w:cs="Arial"/>
                <w:b/>
                <w:color w:val="000000"/>
              </w:rPr>
              <w:t xml:space="preserve"> Castelletto Molina (AT) Via Michele Thea, 5 </w:t>
            </w:r>
          </w:p>
          <w:p w14:paraId="7EA2FE17" w14:textId="77777777" w:rsidR="00E460EE" w:rsidRDefault="00E460EE" w:rsidP="00542EF4">
            <w:pPr>
              <w:spacing w:after="5" w:line="420" w:lineRule="exact"/>
              <w:ind w:right="56"/>
              <w:contextualSpacing/>
              <w:jc w:val="both"/>
              <w:rPr>
                <w:rFonts w:ascii="Arial" w:hAnsi="Arial" w:cs="Arial"/>
                <w:b/>
                <w:color w:val="000000"/>
              </w:rPr>
            </w:pPr>
            <w:r w:rsidRPr="00C5560C">
              <w:rPr>
                <w:rFonts w:ascii="Arial" w:hAnsi="Arial" w:cs="Arial"/>
                <w:b/>
                <w:color w:val="000000"/>
              </w:rPr>
              <w:t xml:space="preserve">LOTTO </w:t>
            </w:r>
            <w:r>
              <w:rPr>
                <w:rFonts w:ascii="Arial" w:hAnsi="Arial" w:cs="Arial"/>
                <w:b/>
                <w:color w:val="000000"/>
              </w:rPr>
              <w:t>unico</w:t>
            </w:r>
          </w:p>
          <w:p w14:paraId="7EA2FE18" w14:textId="77777777" w:rsidR="00E460EE" w:rsidRDefault="00E460EE" w:rsidP="00542EF4">
            <w:pPr>
              <w:spacing w:after="5" w:line="420" w:lineRule="exact"/>
              <w:ind w:right="56"/>
              <w:contextualSpacing/>
              <w:jc w:val="both"/>
              <w:rPr>
                <w:rFonts w:ascii="Arial" w:hAnsi="Arial" w:cs="Arial"/>
                <w:color w:val="000000"/>
              </w:rPr>
            </w:pPr>
            <w:r w:rsidRPr="007A7F4B">
              <w:rPr>
                <w:rFonts w:ascii="Arial" w:hAnsi="Arial" w:cs="Arial"/>
                <w:color w:val="000000"/>
                <w:u w:val="single"/>
              </w:rPr>
              <w:t>Catasto fabbricati</w:t>
            </w:r>
            <w:r>
              <w:rPr>
                <w:rFonts w:ascii="Arial" w:hAnsi="Arial" w:cs="Arial"/>
                <w:color w:val="000000"/>
              </w:rPr>
              <w:t>, Comune di  Castelletto Molina (AT) fg. 2, part. 482</w:t>
            </w:r>
            <w:r w:rsidRPr="00071DCF">
              <w:rPr>
                <w:rFonts w:ascii="Arial" w:hAnsi="Arial" w:cs="Arial"/>
                <w:color w:val="000000"/>
              </w:rPr>
              <w:t xml:space="preserve">, </w:t>
            </w:r>
            <w:r>
              <w:rPr>
                <w:rFonts w:ascii="Arial" w:hAnsi="Arial" w:cs="Arial"/>
                <w:color w:val="000000"/>
              </w:rPr>
              <w:t xml:space="preserve"> Cat. A/7</w:t>
            </w:r>
            <w:r w:rsidRPr="00C77EA5">
              <w:rPr>
                <w:rFonts w:ascii="Arial" w:hAnsi="Arial" w:cs="Arial"/>
              </w:rPr>
              <w:t>, Classe U</w:t>
            </w:r>
            <w:r>
              <w:rPr>
                <w:rFonts w:ascii="Arial" w:hAnsi="Arial" w:cs="Arial"/>
                <w:color w:val="000000"/>
              </w:rPr>
              <w:t>, consistenza 8,5 vani, superficie catastale 244 m quadri, rendita € 592,63;</w:t>
            </w:r>
          </w:p>
          <w:p w14:paraId="7EA2FE19" w14:textId="77777777" w:rsidR="00E460EE" w:rsidRDefault="00E460EE" w:rsidP="00542EF4">
            <w:pPr>
              <w:spacing w:after="5" w:line="420" w:lineRule="exact"/>
              <w:ind w:right="56"/>
              <w:contextualSpacing/>
              <w:jc w:val="both"/>
              <w:rPr>
                <w:rFonts w:ascii="Arial" w:hAnsi="Arial" w:cs="Arial"/>
                <w:color w:val="000000"/>
              </w:rPr>
            </w:pPr>
            <w:r w:rsidRPr="007A7F4B">
              <w:rPr>
                <w:rFonts w:ascii="Arial" w:hAnsi="Arial" w:cs="Arial"/>
                <w:color w:val="000000"/>
                <w:u w:val="single"/>
              </w:rPr>
              <w:t>Catasto terreni,</w:t>
            </w:r>
            <w:r>
              <w:rPr>
                <w:rFonts w:ascii="Arial" w:hAnsi="Arial" w:cs="Arial"/>
                <w:color w:val="000000"/>
              </w:rPr>
              <w:t xml:space="preserve"> Castelletto Molina (AT) fg 2, part. 482,  Ente Urbano di are 16 e centiare 52.</w:t>
            </w:r>
          </w:p>
          <w:p w14:paraId="7EA2FE1A" w14:textId="77777777" w:rsidR="00E460EE" w:rsidRDefault="00E460EE" w:rsidP="00542EF4">
            <w:pPr>
              <w:spacing w:after="5" w:line="420" w:lineRule="exact"/>
              <w:ind w:right="56"/>
              <w:contextualSpacing/>
              <w:jc w:val="both"/>
              <w:rPr>
                <w:rFonts w:ascii="Arial" w:hAnsi="Arial" w:cs="Arial"/>
                <w:color w:val="000000"/>
              </w:rPr>
            </w:pPr>
            <w:r>
              <w:rPr>
                <w:rFonts w:ascii="Arial" w:hAnsi="Arial" w:cs="Arial"/>
                <w:color w:val="000000"/>
              </w:rPr>
              <w:t>Immobile occupato dal proprietario unitamente ai famigliari conviventi.</w:t>
            </w:r>
          </w:p>
          <w:p w14:paraId="7EA2FE1B" w14:textId="77777777" w:rsidR="00E460EE" w:rsidRPr="00FD5B54" w:rsidRDefault="00E460EE" w:rsidP="00542EF4">
            <w:pPr>
              <w:spacing w:after="5" w:line="420" w:lineRule="exact"/>
              <w:ind w:right="56"/>
              <w:contextualSpacing/>
              <w:jc w:val="both"/>
              <w:rPr>
                <w:rFonts w:ascii="Arial" w:hAnsi="Arial" w:cs="Arial"/>
              </w:rPr>
            </w:pPr>
            <w:r w:rsidRPr="00FD5B54">
              <w:rPr>
                <w:rFonts w:ascii="Arial" w:hAnsi="Arial" w:cs="Arial"/>
              </w:rPr>
              <w:t>CONFORMITA’CATASTALE: il perito nella propria relazione ha dichiarato che sussistono difformità e consistenti variazioni sia interne che esterne.</w:t>
            </w:r>
          </w:p>
          <w:p w14:paraId="7EA2FE1C" w14:textId="77777777" w:rsidR="00E460EE" w:rsidRPr="000755ED" w:rsidRDefault="00E460EE" w:rsidP="00542EF4">
            <w:pPr>
              <w:spacing w:after="5" w:line="420" w:lineRule="exact"/>
              <w:ind w:right="56"/>
              <w:contextualSpacing/>
              <w:jc w:val="both"/>
              <w:rPr>
                <w:rFonts w:ascii="Arial" w:hAnsi="Arial" w:cs="Arial"/>
                <w:color w:val="000000" w:themeColor="text1"/>
              </w:rPr>
            </w:pPr>
            <w:r w:rsidRPr="00FB16A1">
              <w:rPr>
                <w:rFonts w:ascii="Arial" w:hAnsi="Arial" w:cs="Arial"/>
              </w:rPr>
              <w:t>CONFORMITA’ EDILZIA</w:t>
            </w:r>
            <w:r>
              <w:rPr>
                <w:rFonts w:ascii="Arial" w:hAnsi="Arial" w:cs="Arial"/>
              </w:rPr>
              <w:t xml:space="preserve"> URBANISTICA</w:t>
            </w:r>
            <w:r w:rsidRPr="00FB16A1">
              <w:rPr>
                <w:rFonts w:ascii="Arial" w:hAnsi="Arial" w:cs="Arial"/>
              </w:rPr>
              <w:t>:</w:t>
            </w:r>
            <w:r w:rsidRPr="00FD5B54">
              <w:rPr>
                <w:rFonts w:ascii="Arial" w:hAnsi="Arial" w:cs="Arial"/>
              </w:rPr>
              <w:t xml:space="preserve"> il perito nella propria relazione ha dichiarato</w:t>
            </w:r>
            <w:r>
              <w:rPr>
                <w:rFonts w:ascii="Arial" w:hAnsi="Arial" w:cs="Arial"/>
              </w:rPr>
              <w:t xml:space="preserve"> la mancanza di corrispondenza tra lo stato di fatto dell’unità immobiliare mappale 482 e la rappresentazione della vigente planimetria catastale; la non corretta rappresentazione dell’edificio nella vigente mappa del Catasto terreni.</w:t>
            </w:r>
          </w:p>
          <w:p w14:paraId="7EA2FE1D" w14:textId="77777777" w:rsidR="00E460EE" w:rsidRPr="00855D42" w:rsidRDefault="00E460EE" w:rsidP="00542EF4">
            <w:pPr>
              <w:spacing w:after="5" w:line="420" w:lineRule="exact"/>
              <w:ind w:right="56"/>
              <w:contextualSpacing/>
              <w:jc w:val="both"/>
              <w:rPr>
                <w:rFonts w:ascii="Arial" w:hAnsi="Arial" w:cs="Arial"/>
                <w:color w:val="000000"/>
              </w:rPr>
            </w:pPr>
            <w:r w:rsidRPr="000755ED">
              <w:rPr>
                <w:rFonts w:ascii="Arial" w:hAnsi="Arial" w:cs="Arial"/>
                <w:color w:val="000000" w:themeColor="text1"/>
              </w:rPr>
              <w:t>Provenienze nel ventennio: l’immobile è pervenuto all’esecutato nell’anno 1995.</w:t>
            </w:r>
          </w:p>
        </w:tc>
      </w:tr>
    </w:tbl>
    <w:p w14:paraId="7EA2FE1F" w14:textId="789E3D65" w:rsidR="00E460EE" w:rsidRPr="00790C7F" w:rsidRDefault="00E460EE" w:rsidP="00E460EE">
      <w:pPr>
        <w:spacing w:after="5" w:line="420" w:lineRule="exact"/>
        <w:ind w:left="10" w:right="56" w:hanging="10"/>
        <w:contextualSpacing/>
        <w:jc w:val="both"/>
        <w:rPr>
          <w:rFonts w:ascii="Arial" w:hAnsi="Arial" w:cs="Arial"/>
        </w:rPr>
      </w:pPr>
      <w:r w:rsidRPr="00790C7F">
        <w:rPr>
          <w:rFonts w:ascii="Arial" w:hAnsi="Arial" w:cs="Arial"/>
        </w:rPr>
        <w:lastRenderedPageBreak/>
        <w:t>Per una migliore e più ampia descrizione dell’immobile si rinvia espressamente alla perizia di stima del perizia del perito della procedura allegata al presente avviso di vendita</w:t>
      </w:r>
      <w:r w:rsidR="007432B8">
        <w:rPr>
          <w:rFonts w:ascii="Arial" w:hAnsi="Arial" w:cs="Arial"/>
        </w:rPr>
        <w:t xml:space="preserve"> e all’integrazione di perizia dell’ing. Alessandro Caruso,</w:t>
      </w:r>
      <w:r w:rsidRPr="00790C7F">
        <w:rPr>
          <w:rFonts w:ascii="Arial" w:hAnsi="Arial" w:cs="Arial"/>
        </w:rPr>
        <w:t xml:space="preserve"> che qui si intende richiamata integralmente.</w:t>
      </w:r>
    </w:p>
    <w:p w14:paraId="7EA2FE20" w14:textId="77777777" w:rsidR="00E460EE" w:rsidRPr="00790C7F" w:rsidRDefault="00E460EE" w:rsidP="00E460EE">
      <w:pPr>
        <w:spacing w:after="5" w:line="420" w:lineRule="exact"/>
        <w:ind w:left="10" w:right="56" w:hanging="10"/>
        <w:contextualSpacing/>
        <w:jc w:val="center"/>
        <w:rPr>
          <w:rFonts w:ascii="Arial" w:hAnsi="Arial" w:cs="Arial"/>
        </w:rPr>
      </w:pPr>
      <w:r w:rsidRPr="00790C7F">
        <w:rPr>
          <w:rFonts w:ascii="Arial" w:hAnsi="Arial" w:cs="Arial"/>
        </w:rPr>
        <w:t>@@@@</w:t>
      </w:r>
    </w:p>
    <w:p w14:paraId="7EA2FE21" w14:textId="77777777" w:rsidR="00E460EE" w:rsidRPr="00790C7F" w:rsidRDefault="00E460EE" w:rsidP="00E460EE">
      <w:pPr>
        <w:spacing w:after="5" w:line="420" w:lineRule="exact"/>
        <w:ind w:left="10" w:right="56" w:hanging="10"/>
        <w:contextualSpacing/>
        <w:jc w:val="both"/>
        <w:rPr>
          <w:rFonts w:ascii="Arial" w:hAnsi="Arial" w:cs="Arial"/>
        </w:rPr>
      </w:pPr>
      <w:r w:rsidRPr="00790C7F">
        <w:rPr>
          <w:rFonts w:ascii="Arial" w:hAnsi="Arial" w:cs="Arial"/>
          <w:b/>
          <w:bCs/>
        </w:rPr>
        <w:t>CUSTODE</w:t>
      </w:r>
      <w:r w:rsidRPr="00790C7F">
        <w:rPr>
          <w:rFonts w:ascii="Arial" w:hAnsi="Arial" w:cs="Arial"/>
        </w:rPr>
        <w:t>. Avv. Patrizia Giavotti con studio in Alessandria, c.so Crimea, 89 – tel: 0131/261543 – email: patrizia.giavotti@avvgiavotti.com</w:t>
      </w:r>
    </w:p>
    <w:p w14:paraId="7EA2FE22" w14:textId="77777777" w:rsidR="00E460EE" w:rsidRPr="006B7142" w:rsidRDefault="00E460EE" w:rsidP="00E460EE">
      <w:pPr>
        <w:spacing w:after="5" w:line="420" w:lineRule="exact"/>
        <w:ind w:left="10" w:right="56" w:hanging="10"/>
        <w:contextualSpacing/>
        <w:jc w:val="center"/>
        <w:rPr>
          <w:rFonts w:ascii="Times New Roman" w:hAnsi="Times New Roman" w:cs="Times New Roman"/>
          <w:sz w:val="24"/>
          <w:szCs w:val="24"/>
        </w:rPr>
      </w:pPr>
      <w:r w:rsidRPr="006B7142">
        <w:rPr>
          <w:rFonts w:ascii="Times New Roman" w:hAnsi="Times New Roman" w:cs="Times New Roman"/>
          <w:sz w:val="24"/>
          <w:szCs w:val="24"/>
        </w:rPr>
        <w:t>@@@@</w:t>
      </w:r>
    </w:p>
    <w:p w14:paraId="7EA2FE23" w14:textId="0DC8BFD9" w:rsidR="00E460EE" w:rsidRDefault="00E460EE" w:rsidP="00E460EE">
      <w:pPr>
        <w:spacing w:after="5" w:line="420" w:lineRule="exact"/>
        <w:ind w:left="10" w:right="56" w:hanging="10"/>
        <w:contextualSpacing/>
        <w:jc w:val="both"/>
        <w:rPr>
          <w:rFonts w:ascii="Arial" w:hAnsi="Arial" w:cs="Arial"/>
          <w:b/>
          <w:bCs/>
        </w:rPr>
      </w:pPr>
      <w:r w:rsidRPr="00FE2EAE">
        <w:rPr>
          <w:rFonts w:ascii="Arial" w:hAnsi="Arial" w:cs="Arial"/>
          <w:b/>
          <w:bCs/>
        </w:rPr>
        <w:t xml:space="preserve">al PREZZO BASE per il Lotto </w:t>
      </w:r>
      <w:r>
        <w:rPr>
          <w:rFonts w:ascii="Arial" w:hAnsi="Arial" w:cs="Arial"/>
          <w:b/>
          <w:bCs/>
        </w:rPr>
        <w:t>unico</w:t>
      </w:r>
      <w:r w:rsidRPr="00FE2EAE">
        <w:rPr>
          <w:rFonts w:ascii="Arial" w:hAnsi="Arial" w:cs="Arial"/>
          <w:b/>
          <w:bCs/>
        </w:rPr>
        <w:t xml:space="preserve"> di € </w:t>
      </w:r>
      <w:r w:rsidR="00926C99">
        <w:rPr>
          <w:rFonts w:ascii="Arial" w:hAnsi="Arial" w:cs="Arial"/>
          <w:b/>
          <w:bCs/>
        </w:rPr>
        <w:t>81.998,40</w:t>
      </w:r>
      <w:r w:rsidRPr="00FE2EAE">
        <w:rPr>
          <w:rFonts w:ascii="Arial" w:hAnsi="Arial" w:cs="Arial"/>
          <w:b/>
          <w:bCs/>
        </w:rPr>
        <w:t xml:space="preserve">  SONO AMMISSIBILI ANCHE OFFERTE INFERIORI A TALE PREZZO, FINO AL LIMITE DEL  75% DEL PREZZO BASE (OFFERTA MINIMA PARI A € </w:t>
      </w:r>
      <w:r w:rsidR="00926C99">
        <w:rPr>
          <w:rFonts w:ascii="Arial" w:hAnsi="Arial" w:cs="Arial"/>
          <w:b/>
          <w:bCs/>
        </w:rPr>
        <w:t>61.498,00</w:t>
      </w:r>
      <w:r w:rsidRPr="00FE2EAE">
        <w:rPr>
          <w:rFonts w:ascii="Arial" w:hAnsi="Arial" w:cs="Arial"/>
          <w:b/>
          <w:bCs/>
        </w:rPr>
        <w:t>)</w:t>
      </w:r>
    </w:p>
    <w:p w14:paraId="7EA2FE24" w14:textId="77777777" w:rsidR="00E460EE" w:rsidRPr="006B7A88" w:rsidRDefault="00E460EE" w:rsidP="00E460EE">
      <w:pPr>
        <w:spacing w:after="4" w:line="420" w:lineRule="exact"/>
        <w:ind w:left="-15" w:firstLine="15"/>
        <w:contextualSpacing/>
        <w:jc w:val="center"/>
        <w:rPr>
          <w:b/>
          <w:bCs/>
        </w:rPr>
      </w:pPr>
      <w:r w:rsidRPr="006B7A88">
        <w:rPr>
          <w:b/>
          <w:bCs/>
        </w:rPr>
        <w:t>FISSA</w:t>
      </w:r>
    </w:p>
    <w:p w14:paraId="7EA2FE25" w14:textId="0AE47677" w:rsidR="00E460EE" w:rsidRPr="00356897" w:rsidRDefault="00E460EE" w:rsidP="00E460EE">
      <w:pPr>
        <w:spacing w:after="4" w:line="420" w:lineRule="exact"/>
        <w:ind w:left="-15" w:firstLine="15"/>
        <w:contextualSpacing/>
        <w:jc w:val="both"/>
        <w:rPr>
          <w:rFonts w:ascii="Times New Roman" w:hAnsi="Times New Roman" w:cs="Times New Roman"/>
          <w:color w:val="000000"/>
          <w:sz w:val="24"/>
          <w:szCs w:val="24"/>
        </w:rPr>
      </w:pPr>
      <w:r w:rsidRPr="00356897">
        <w:rPr>
          <w:rFonts w:ascii="Times New Roman" w:hAnsi="Times New Roman" w:cs="Times New Roman"/>
          <w:sz w:val="24"/>
          <w:szCs w:val="24"/>
        </w:rPr>
        <w:t>per le deliberazioni sull’offerta e/o per la gara tra più offerenti l’udienza del giorno</w:t>
      </w:r>
      <w:r w:rsidRPr="00356897">
        <w:rPr>
          <w:rFonts w:ascii="Times New Roman" w:hAnsi="Times New Roman" w:cs="Times New Roman"/>
          <w:b/>
          <w:sz w:val="24"/>
          <w:szCs w:val="24"/>
        </w:rPr>
        <w:t xml:space="preserve"> </w:t>
      </w:r>
      <w:r w:rsidR="008A05E9" w:rsidRPr="00356897">
        <w:rPr>
          <w:rFonts w:ascii="Times New Roman" w:hAnsi="Times New Roman" w:cs="Times New Roman"/>
          <w:b/>
          <w:sz w:val="24"/>
          <w:szCs w:val="24"/>
        </w:rPr>
        <w:t xml:space="preserve">02 dicembre </w:t>
      </w:r>
      <w:r w:rsidRPr="00356897">
        <w:rPr>
          <w:rFonts w:ascii="Times New Roman" w:hAnsi="Times New Roman" w:cs="Times New Roman"/>
          <w:b/>
          <w:sz w:val="24"/>
          <w:szCs w:val="24"/>
        </w:rPr>
        <w:t>202</w:t>
      </w:r>
      <w:r w:rsidR="00926C99" w:rsidRPr="00356897">
        <w:rPr>
          <w:rFonts w:ascii="Times New Roman" w:hAnsi="Times New Roman" w:cs="Times New Roman"/>
          <w:b/>
          <w:sz w:val="24"/>
          <w:szCs w:val="24"/>
        </w:rPr>
        <w:t>6</w:t>
      </w:r>
      <w:r w:rsidRPr="00356897">
        <w:rPr>
          <w:rFonts w:ascii="Times New Roman" w:hAnsi="Times New Roman" w:cs="Times New Roman"/>
          <w:b/>
          <w:sz w:val="24"/>
          <w:szCs w:val="24"/>
        </w:rPr>
        <w:t xml:space="preserve"> alle ore 9,30 </w:t>
      </w:r>
      <w:r w:rsidRPr="00356897">
        <w:rPr>
          <w:rFonts w:ascii="Times New Roman" w:hAnsi="Times New Roman" w:cs="Times New Roman"/>
          <w:color w:val="000000"/>
          <w:sz w:val="24"/>
          <w:szCs w:val="24"/>
        </w:rPr>
        <w:t>presso lo studio dell’avv. Patrizia Giavotti, in Alessandria (AL), Corso Crimea 89.</w:t>
      </w:r>
    </w:p>
    <w:p w14:paraId="7EA2FE26" w14:textId="77777777" w:rsidR="00E460EE" w:rsidRPr="00356897" w:rsidRDefault="00E460EE" w:rsidP="00E460EE">
      <w:pPr>
        <w:spacing w:after="4" w:line="420" w:lineRule="exact"/>
        <w:ind w:left="-15" w:firstLine="15"/>
        <w:contextualSpacing/>
        <w:jc w:val="both"/>
        <w:rPr>
          <w:rFonts w:ascii="Times New Roman" w:hAnsi="Times New Roman" w:cs="Times New Roman"/>
          <w:color w:val="000000"/>
          <w:sz w:val="24"/>
          <w:szCs w:val="24"/>
        </w:rPr>
      </w:pPr>
      <w:r w:rsidRPr="00356897">
        <w:rPr>
          <w:rFonts w:ascii="Times New Roman" w:hAnsi="Times New Roman" w:cs="Times New Roman"/>
          <w:color w:val="000000"/>
          <w:sz w:val="24"/>
          <w:szCs w:val="24"/>
        </w:rPr>
        <w:t>Le offerte segrete dovranno essere presentate entro le ore 12 del giorno precedente con le modalità sotto indicate;</w:t>
      </w:r>
    </w:p>
    <w:p w14:paraId="7EA2FE27" w14:textId="77777777" w:rsidR="00E460EE" w:rsidRPr="00356897" w:rsidRDefault="00E460EE" w:rsidP="00E460EE">
      <w:pPr>
        <w:spacing w:after="5" w:line="420" w:lineRule="exact"/>
        <w:ind w:left="5" w:right="1838" w:firstLine="3528"/>
        <w:contextualSpacing/>
        <w:jc w:val="both"/>
        <w:rPr>
          <w:rFonts w:ascii="Times New Roman" w:hAnsi="Times New Roman" w:cs="Times New Roman"/>
          <w:color w:val="000000"/>
          <w:sz w:val="24"/>
          <w:szCs w:val="24"/>
        </w:rPr>
      </w:pPr>
      <w:r w:rsidRPr="00356897">
        <w:rPr>
          <w:rFonts w:ascii="Times New Roman" w:hAnsi="Times New Roman" w:cs="Times New Roman"/>
          <w:color w:val="000000"/>
          <w:sz w:val="24"/>
          <w:szCs w:val="24"/>
        </w:rPr>
        <w:t xml:space="preserve">FISSA </w:t>
      </w:r>
    </w:p>
    <w:p w14:paraId="7EA2FE28" w14:textId="171D694B" w:rsidR="00E460EE" w:rsidRPr="00356897" w:rsidRDefault="00E460EE" w:rsidP="00E460EE">
      <w:pPr>
        <w:spacing w:after="5" w:line="420" w:lineRule="exact"/>
        <w:ind w:left="5" w:right="56" w:hanging="5"/>
        <w:contextualSpacing/>
        <w:jc w:val="both"/>
        <w:rPr>
          <w:rFonts w:ascii="Times New Roman" w:hAnsi="Times New Roman" w:cs="Times New Roman"/>
          <w:color w:val="000000"/>
          <w:sz w:val="24"/>
          <w:szCs w:val="24"/>
        </w:rPr>
      </w:pPr>
      <w:r w:rsidRPr="00356897">
        <w:rPr>
          <w:rFonts w:ascii="Times New Roman" w:hAnsi="Times New Roman" w:cs="Times New Roman"/>
          <w:color w:val="000000"/>
          <w:sz w:val="24"/>
          <w:szCs w:val="24"/>
        </w:rPr>
        <w:t xml:space="preserve">il rilancio minimo nella misura </w:t>
      </w:r>
      <w:r w:rsidRPr="00356897">
        <w:rPr>
          <w:rFonts w:ascii="Times New Roman" w:hAnsi="Times New Roman" w:cs="Times New Roman"/>
          <w:sz w:val="24"/>
          <w:szCs w:val="24"/>
        </w:rPr>
        <w:t xml:space="preserve">di </w:t>
      </w:r>
      <w:bookmarkStart w:id="0" w:name="_Hlk519858972"/>
      <w:r w:rsidRPr="00356897">
        <w:rPr>
          <w:rFonts w:ascii="Times New Roman" w:hAnsi="Times New Roman" w:cs="Times New Roman"/>
          <w:sz w:val="24"/>
          <w:szCs w:val="24"/>
        </w:rPr>
        <w:t xml:space="preserve">€ </w:t>
      </w:r>
      <w:r w:rsidR="00B56FB8" w:rsidRPr="00356897">
        <w:rPr>
          <w:rFonts w:ascii="Times New Roman" w:hAnsi="Times New Roman" w:cs="Times New Roman"/>
          <w:sz w:val="24"/>
          <w:szCs w:val="24"/>
        </w:rPr>
        <w:t>1</w:t>
      </w:r>
      <w:r w:rsidRPr="00356897">
        <w:rPr>
          <w:rFonts w:ascii="Times New Roman" w:hAnsi="Times New Roman" w:cs="Times New Roman"/>
          <w:sz w:val="24"/>
          <w:szCs w:val="24"/>
        </w:rPr>
        <w:t xml:space="preserve">.000,00 </w:t>
      </w:r>
      <w:bookmarkEnd w:id="0"/>
      <w:r w:rsidRPr="00356897">
        <w:rPr>
          <w:rFonts w:ascii="Times New Roman" w:hAnsi="Times New Roman" w:cs="Times New Roman"/>
          <w:sz w:val="24"/>
          <w:szCs w:val="24"/>
        </w:rPr>
        <w:t xml:space="preserve"> </w:t>
      </w:r>
      <w:r w:rsidRPr="00356897">
        <w:rPr>
          <w:rFonts w:ascii="Times New Roman" w:hAnsi="Times New Roman" w:cs="Times New Roman"/>
          <w:color w:val="000000"/>
          <w:sz w:val="24"/>
          <w:szCs w:val="24"/>
        </w:rPr>
        <w:t>LOTTO UNICO</w:t>
      </w:r>
    </w:p>
    <w:p w14:paraId="7EA2FE29" w14:textId="77777777" w:rsidR="00E460EE" w:rsidRPr="001275D3" w:rsidRDefault="00E460EE" w:rsidP="00E460EE">
      <w:pPr>
        <w:spacing w:after="26" w:line="420" w:lineRule="exact"/>
        <w:ind w:left="-5" w:right="263" w:firstLine="3149"/>
        <w:contextualSpacing/>
        <w:rPr>
          <w:rFonts w:ascii="Arial" w:hAnsi="Arial" w:cs="Arial"/>
          <w:color w:val="000000"/>
        </w:rPr>
      </w:pPr>
      <w:r w:rsidRPr="001275D3">
        <w:rPr>
          <w:rFonts w:ascii="Arial" w:hAnsi="Arial" w:cs="Arial"/>
          <w:color w:val="000000"/>
        </w:rPr>
        <w:t>DETERMINA</w:t>
      </w:r>
    </w:p>
    <w:p w14:paraId="7EA2FE2A" w14:textId="77777777" w:rsidR="00E460EE" w:rsidRPr="00BD5504" w:rsidRDefault="00E460EE" w:rsidP="00E460EE">
      <w:pPr>
        <w:spacing w:after="26" w:line="420" w:lineRule="exact"/>
        <w:ind w:left="-5" w:right="56" w:firstLine="5"/>
        <w:contextualSpacing/>
        <w:jc w:val="both"/>
        <w:rPr>
          <w:rFonts w:ascii="Arial" w:hAnsi="Arial" w:cs="Arial"/>
          <w:b/>
        </w:rPr>
      </w:pPr>
      <w:r w:rsidRPr="009D6EBE">
        <w:rPr>
          <w:rFonts w:ascii="Arial" w:hAnsi="Arial" w:cs="Arial"/>
          <w:b/>
          <w:color w:val="000000"/>
        </w:rPr>
        <w:t>le seguenti modalità di presentazione delle offerte per la vendita telematica asincrona senza i</w:t>
      </w:r>
      <w:r>
        <w:rPr>
          <w:rFonts w:ascii="Arial" w:hAnsi="Arial" w:cs="Arial"/>
          <w:b/>
          <w:color w:val="000000"/>
        </w:rPr>
        <w:t>ncanto avvalendosi del gestore NEPRIX s.r.l</w:t>
      </w:r>
    </w:p>
    <w:p w14:paraId="7EA2FE2B" w14:textId="37A3236A" w:rsidR="00E460EE" w:rsidRPr="00237CDF" w:rsidRDefault="00E460EE" w:rsidP="00E460EE">
      <w:p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1) l'offerta possa essere formulata esclusivamente con modalità telematiche tramite il modulo web "Offerta Telematica" fornito dal Ministero della Giustizia (ed a cui è possibile accedere anche dal portale del gestore della vendita</w:t>
      </w:r>
      <w:r>
        <w:rPr>
          <w:rFonts w:ascii="Arial" w:eastAsia="Times New Roman" w:hAnsi="Arial" w:cs="Arial"/>
          <w:color w:val="000000"/>
          <w:lang w:eastAsia="it-IT"/>
        </w:rPr>
        <w:t xml:space="preserve"> Neprix s.r</w:t>
      </w:r>
      <w:r w:rsidR="00740570">
        <w:rPr>
          <w:rFonts w:ascii="Arial" w:eastAsia="Times New Roman" w:hAnsi="Arial" w:cs="Arial"/>
          <w:color w:val="000000"/>
          <w:lang w:eastAsia="it-IT"/>
        </w:rPr>
        <w:t>.</w:t>
      </w:r>
      <w:r>
        <w:rPr>
          <w:rFonts w:ascii="Arial" w:eastAsia="Times New Roman" w:hAnsi="Arial" w:cs="Arial"/>
          <w:color w:val="000000"/>
          <w:lang w:eastAsia="it-IT"/>
        </w:rPr>
        <w:t>l., abilio – www.venditegiudiziarieitalia.it</w:t>
      </w:r>
      <w:r w:rsidRPr="00763200">
        <w:rPr>
          <w:rFonts w:ascii="Arial" w:eastAsia="Times New Roman" w:hAnsi="Arial" w:cs="Arial"/>
          <w:lang w:eastAsia="it-IT"/>
        </w:rPr>
        <w:t>),</w:t>
      </w:r>
      <w:r w:rsidRPr="00C41CA5">
        <w:rPr>
          <w:rFonts w:ascii="Arial" w:eastAsia="Times New Roman" w:hAnsi="Arial" w:cs="Arial"/>
          <w:color w:val="FF0000"/>
          <w:lang w:eastAsia="it-IT"/>
        </w:rPr>
        <w:t xml:space="preserve"> </w:t>
      </w:r>
      <w:r w:rsidRPr="00237CDF">
        <w:rPr>
          <w:rFonts w:ascii="Arial" w:eastAsia="Times New Roman" w:hAnsi="Arial" w:cs="Arial"/>
          <w:color w:val="000000"/>
          <w:lang w:eastAsia="it-IT"/>
        </w:rPr>
        <w:t>da compilare seguendo le relative istruzioni;</w:t>
      </w:r>
    </w:p>
    <w:p w14:paraId="7EA2FE2C" w14:textId="77777777" w:rsidR="00E460EE" w:rsidRPr="00237CDF" w:rsidRDefault="00E460EE" w:rsidP="00E460EE">
      <w:pPr>
        <w:numPr>
          <w:ilvl w:val="0"/>
          <w:numId w:val="1"/>
        </w:numPr>
        <w:spacing w:after="33"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all'offerta siano allegati: a) la documentazione attestante il versamento (segnatamente, copia della contabile di avvenuto pagamento) effettuato tramite bonifico bancario sul conto della procedura dell'importo della cauzione; b) se il soggetto offerente è coniugato in regime di comunione legale dei beni, copia del documento d'identità e copia del codice fiscale del coniuge (salvo la facoltà del deposito successivo all'esito </w:t>
      </w:r>
      <w:r w:rsidRPr="00237CDF">
        <w:rPr>
          <w:rFonts w:ascii="Arial" w:eastAsia="Times New Roman" w:hAnsi="Arial" w:cs="Arial"/>
          <w:color w:val="000000"/>
          <w:lang w:eastAsia="it-IT"/>
        </w:rPr>
        <w:lastRenderedPageBreak/>
        <w:t>dell'aggiudicazione e del versamento del prezzo); c) se il soggetto offerente è minorenne o interdetto o inabilitato, copia del documento d'identità e copia del codice fiscale del soggetto offerente e del soggetto che sottoscrive l'offerta, nonché copia del provvedimento di autorizzazione; d) se il soggetto offerente è una società o persona giuridica, copia del documento (ad esempio, certificato del registro delle imprese) da cui risultino i poteri ovvero la procura o l'atto di nomina che giustifichi i poteri; e) se l'offerta è formulata da più persone, copia anche per immagine della procura rilasciata dagli altri offerenti per atto pubblico o scrittura privata autenticata rilasciata al soggetto che effettua l'offerta;</w:t>
      </w:r>
    </w:p>
    <w:p w14:paraId="7EA2FE2D" w14:textId="77777777" w:rsidR="00E460EE" w:rsidRPr="00237CD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per la sottoscrizione e trasmissione, in via alternativa, l'offerta: a) sia sottoscritta con firma digitale e trasmessa a mezzo di casella di posta elettronica certificata; oppure: b) sia direttamente trasmessa a mezzo di casella di posta elettronica certificata per la vendita telematica ai sensi dell'art. 12, comma 4 e dell'art. 13 del D.M. n. 32 del 2015, con la precisazione che, in tal caso, la trasmissione sostituisce la firma dell'offerta a condizione che l'invio sia avvenuto richiedendo la ricevuta completa di avvenuta consegna di cui all'art. 6, comma 4 del D.P.R. n. 68 del 2005; il gestore del servizio di posta elettronica certificata attesti nel messaggio o in un suo allegato di aver rilasciato le credenziali di accesso previa identificazione del richiedente (fermo restando che tale seconda modalità di sottoscrizione e trasmissione dell'offerta sarà concretamente operativa una volta che saranno eseguite a cura del Ministero della Giustizia le formalità di cui all'art. 13, comma 4 del D.M. n. 32 del 2015);</w:t>
      </w:r>
    </w:p>
    <w:p w14:paraId="7EA2FE2E" w14:textId="77777777" w:rsidR="00E460EE" w:rsidRPr="00237CD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l'offerta ed i relativi documenti allegati siano inviati all'indirizzo PEC del Ministero della Giustizia </w:t>
      </w:r>
      <w:r w:rsidRPr="00237CDF">
        <w:rPr>
          <w:rFonts w:ascii="Arial" w:eastAsia="Times New Roman" w:hAnsi="Arial" w:cs="Arial"/>
          <w:color w:val="000000"/>
          <w:u w:val="single" w:color="000000"/>
          <w:lang w:eastAsia="it-IT"/>
        </w:rPr>
        <w:t>offertapvp.dgsia@giustiziacert.it</w:t>
      </w:r>
      <w:r w:rsidRPr="00237CDF">
        <w:rPr>
          <w:rFonts w:ascii="Arial" w:eastAsia="Times New Roman" w:hAnsi="Arial" w:cs="Arial"/>
          <w:color w:val="000000"/>
          <w:lang w:eastAsia="it-IT"/>
        </w:rPr>
        <w:t>, con la precisazione che: a) l'offerta si intende depositata nel momento in cui viene generata la ricevuta completa di avvenuta consegna da parte del gestore di posta elettronica certificata del Ministero della Giustizia; b) l'offerente deve procedere al pagamento del bollo dovuto per legge con modalità telematica (segnatamente, tramite bonifico bancario o carta di Credito), fermo restando che il mancato versamento del bollo non determina l'inammissibilità dell'offerta (salvo l'avvio delle procedure per il recupero coattivo);</w:t>
      </w:r>
    </w:p>
    <w:p w14:paraId="7EA2FE2F" w14:textId="77777777" w:rsidR="00E460EE" w:rsidRPr="00237CD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lastRenderedPageBreak/>
        <w:t xml:space="preserve">nei casi programmati di mancato funzionamento dei sistemi informativi del dominio giustizia comunicati al gestore della vendita telematica dal responsabile per i sistemi informativi automatizzati del Ministero della Giustizia ai sensi dell'art. 15, primo comma, D.M. n. 32 del 2015, l'offerta sia formulata mediante invio a mezzo posta elettronica certificata al seguente indirizzo mail </w:t>
      </w:r>
      <w:r w:rsidRPr="00141DE8">
        <w:rPr>
          <w:rFonts w:ascii="Arial" w:eastAsia="Times New Roman" w:hAnsi="Arial" w:cs="Arial"/>
          <w:b/>
          <w:bCs/>
          <w:color w:val="000000"/>
          <w:lang w:eastAsia="it-IT"/>
        </w:rPr>
        <w:t>(avv.patriziagiavotti@legalpec.eu</w:t>
      </w:r>
      <w:r w:rsidRPr="00237CDF">
        <w:rPr>
          <w:rFonts w:ascii="Arial" w:eastAsia="Times New Roman" w:hAnsi="Arial" w:cs="Arial"/>
          <w:color w:val="000000"/>
          <w:lang w:eastAsia="it-IT"/>
        </w:rPr>
        <w:t>);</w:t>
      </w:r>
    </w:p>
    <w:p w14:paraId="7EA2FE30" w14:textId="77777777" w:rsidR="00E460EE" w:rsidRPr="00237CD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nei casi di mancato funzionamento dei sistemi informativi del dominio giustizia non programmati o non comunicati ai sensi dell'art. 15, primo comma, D.M. n. 32 del 2015, l'offerta si intende depositata nel momento in cui venga generata la ricevuta di accettazione da parte del gestore di posta elettronica certificata del mittente e, in tale eventualità, previa documentazione a cura dell'offerente della tempestiva presentazione dell'offerta, il gestore della vendita è tenuto a permettere la partecipazione dell'offerente alle operazioni di vendita;</w:t>
      </w:r>
    </w:p>
    <w:p w14:paraId="7EA2FE31" w14:textId="0F98C1F3" w:rsidR="00E460EE" w:rsidRPr="006531FB" w:rsidRDefault="00E460EE" w:rsidP="00E460EE">
      <w:pPr>
        <w:numPr>
          <w:ilvl w:val="0"/>
          <w:numId w:val="1"/>
        </w:numPr>
        <w:spacing w:after="5" w:line="420" w:lineRule="exact"/>
        <w:ind w:left="0" w:right="23"/>
        <w:contextualSpacing/>
        <w:jc w:val="both"/>
        <w:rPr>
          <w:rFonts w:ascii="Arial" w:eastAsia="Times New Roman" w:hAnsi="Arial" w:cs="Arial"/>
          <w:b/>
          <w:bCs/>
          <w:color w:val="EE0000"/>
          <w:u w:val="single"/>
          <w:lang w:eastAsia="it-IT"/>
        </w:rPr>
      </w:pPr>
      <w:r w:rsidRPr="00237CDF">
        <w:rPr>
          <w:rFonts w:ascii="Arial" w:eastAsia="Times New Roman" w:hAnsi="Arial" w:cs="Arial"/>
          <w:color w:val="000000"/>
          <w:lang w:eastAsia="it-IT"/>
        </w:rPr>
        <w:t>l'importo della cauzione (</w:t>
      </w:r>
      <w:r w:rsidRPr="00B611C7">
        <w:rPr>
          <w:rFonts w:ascii="Arial" w:eastAsia="Times New Roman" w:hAnsi="Arial" w:cs="Arial"/>
          <w:b/>
          <w:bCs/>
          <w:color w:val="000000"/>
          <w:lang w:eastAsia="it-IT"/>
        </w:rPr>
        <w:t xml:space="preserve">determinato nella misura del </w:t>
      </w:r>
      <w:r w:rsidR="00B611C7" w:rsidRPr="00B611C7">
        <w:rPr>
          <w:rFonts w:ascii="Arial" w:eastAsia="Times New Roman" w:hAnsi="Arial" w:cs="Arial"/>
          <w:b/>
          <w:bCs/>
          <w:noProof/>
          <w:color w:val="000000"/>
          <w:lang w:eastAsia="it-IT"/>
        </w:rPr>
        <w:t>25%</w:t>
      </w:r>
      <w:r w:rsidRPr="00237CDF">
        <w:rPr>
          <w:rFonts w:ascii="Arial" w:eastAsia="Times New Roman" w:hAnsi="Arial" w:cs="Arial"/>
          <w:b/>
          <w:noProof/>
          <w:color w:val="000000"/>
          <w:lang w:eastAsia="it-IT"/>
        </w:rPr>
        <w:t xml:space="preserve"> </w:t>
      </w:r>
      <w:r w:rsidRPr="00237CDF">
        <w:rPr>
          <w:rFonts w:ascii="Arial" w:eastAsia="Times New Roman" w:hAnsi="Arial" w:cs="Arial"/>
          <w:b/>
          <w:color w:val="000000"/>
          <w:lang w:eastAsia="it-IT"/>
        </w:rPr>
        <w:t>dell'offerta</w:t>
      </w:r>
      <w:r w:rsidRPr="00237CDF">
        <w:rPr>
          <w:rFonts w:ascii="Arial" w:eastAsia="Times New Roman" w:hAnsi="Arial" w:cs="Arial"/>
          <w:color w:val="000000"/>
          <w:lang w:eastAsia="it-IT"/>
        </w:rPr>
        <w:t xml:space="preserve">) sia versato esclusivamente tramite bonifico bancario sul conto corrente bancario intestato </w:t>
      </w:r>
      <w:r w:rsidRPr="00A04EA1">
        <w:rPr>
          <w:rFonts w:ascii="Arial" w:hAnsi="Arial" w:cs="Arial"/>
          <w:b/>
        </w:rPr>
        <w:t>all’esecuzione immobiliare r.g</w:t>
      </w:r>
      <w:r>
        <w:rPr>
          <w:rFonts w:ascii="Arial" w:hAnsi="Arial" w:cs="Arial"/>
          <w:b/>
        </w:rPr>
        <w:t>.e</w:t>
      </w:r>
      <w:r w:rsidRPr="00A04EA1">
        <w:rPr>
          <w:rFonts w:ascii="Arial" w:hAnsi="Arial" w:cs="Arial"/>
          <w:b/>
        </w:rPr>
        <w:t xml:space="preserve"> n. </w:t>
      </w:r>
      <w:r>
        <w:rPr>
          <w:rFonts w:ascii="Arial" w:hAnsi="Arial" w:cs="Arial"/>
          <w:b/>
        </w:rPr>
        <w:t xml:space="preserve">55/2023 </w:t>
      </w:r>
      <w:r w:rsidRPr="00A04EA1">
        <w:rPr>
          <w:rFonts w:ascii="Arial" w:hAnsi="Arial" w:cs="Arial"/>
          <w:b/>
        </w:rPr>
        <w:t xml:space="preserve"> (coordinate bancarie          </w:t>
      </w:r>
      <w:r w:rsidR="00BE48B8" w:rsidRPr="00BE48B8">
        <w:rPr>
          <w:rFonts w:ascii="Arial" w:hAnsi="Arial" w:cs="Arial"/>
          <w:b/>
        </w:rPr>
        <w:t>IBAN IT 23 C 05387 10401 000049613260</w:t>
      </w:r>
      <w:r w:rsidR="00720A71">
        <w:rPr>
          <w:rFonts w:ascii="Arial" w:hAnsi="Arial" w:cs="Arial"/>
          <w:b/>
        </w:rPr>
        <w:t>- bic BPMOIT22 XXX</w:t>
      </w:r>
      <w:r w:rsidR="00BE48B8">
        <w:rPr>
          <w:rFonts w:ascii="Arial" w:hAnsi="Arial" w:cs="Arial"/>
          <w:b/>
        </w:rPr>
        <w:t>)</w:t>
      </w:r>
      <w:r w:rsidRPr="00A04EA1">
        <w:rPr>
          <w:rFonts w:ascii="Arial" w:hAnsi="Arial" w:cs="Arial"/>
          <w:b/>
        </w:rPr>
        <w:t xml:space="preserve">        </w:t>
      </w:r>
    </w:p>
    <w:p w14:paraId="7EA2FE32" w14:textId="77777777" w:rsidR="00E460EE" w:rsidRPr="0012167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qualora nel giorno fissato per la verifica di ammissibilità delle </w:t>
      </w:r>
      <w:r w:rsidRPr="0012167F">
        <w:rPr>
          <w:rFonts w:ascii="Arial" w:eastAsia="Times New Roman" w:hAnsi="Arial" w:cs="Arial"/>
          <w:color w:val="000000"/>
          <w:lang w:eastAsia="it-IT"/>
        </w:rPr>
        <w:t>offerte e la delibazione sulle stesse il professionista non riscontri l'accredito delle somme sul conto corrente intestato alla procedura, l'offerta sarà considerata inammissibile;</w:t>
      </w:r>
    </w:p>
    <w:p w14:paraId="7EA2FE33" w14:textId="77777777" w:rsidR="00E460EE" w:rsidRPr="00237CDF" w:rsidRDefault="00E460EE" w:rsidP="00E460EE">
      <w:pPr>
        <w:numPr>
          <w:ilvl w:val="0"/>
          <w:numId w:val="1"/>
        </w:numPr>
        <w:spacing w:after="5"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in caso di mancata aggiudicazione, l'importo versato a titolo di cauzione (al netto degli eventuali oneri bancari) verrà restituito dal professionista al soggetto offerente con disposizione di bonifico da eseguirsi in favore del conto corrente di provenienza nel termine di tre giorni lavorativi, con la precisazione che — nel caso in cui l'offerente sia ammesso alla gara — il termine sopra indicato per la restituzione della cauzione decorrerà dalla deliberazione finale sulle offerte all'esito dei rilanci;</w:t>
      </w:r>
    </w:p>
    <w:p w14:paraId="2743B4F2" w14:textId="77777777" w:rsidR="00B611C7" w:rsidRDefault="00E460EE" w:rsidP="00B611C7">
      <w:pPr>
        <w:numPr>
          <w:ilvl w:val="0"/>
          <w:numId w:val="1"/>
        </w:numPr>
        <w:spacing w:after="28" w:line="420" w:lineRule="exact"/>
        <w:ind w:left="0"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l'offerta presentata per la vendita senza incanto è per legge irrevocabile. Essa peraltro non dà diritto all'acquisto, restando in facoltà del Giudice dell'esecuzione sospendere la vendita ai sensi dell'art. 586 c.p.c. L'offerente è tenuto a partecipare all'udienza sopra indicata, anche per </w:t>
      </w:r>
      <w:r w:rsidRPr="00237CDF">
        <w:rPr>
          <w:rFonts w:ascii="Arial" w:eastAsia="Times New Roman" w:hAnsi="Arial" w:cs="Arial"/>
          <w:color w:val="000000"/>
          <w:lang w:eastAsia="it-IT"/>
        </w:rPr>
        <w:lastRenderedPageBreak/>
        <w:t>prendere parte all'eventuale gara. In caso di mancata partecipazione e se l'offerta è l'unica per quel lotto, il bene andrà comunque aggiudicato all'offerente non partecipante, in base ai criteri indicati ai successivi punti; in caso di presenza di altre offerte si darà luogo a una gara sulla base della migliore offerta, che potrà anche essere quella formulata dall'offerente non partecipante;</w:t>
      </w:r>
    </w:p>
    <w:p w14:paraId="7EA2FE35" w14:textId="48C77797" w:rsidR="00E460EE" w:rsidRPr="00B611C7" w:rsidRDefault="00E460EE" w:rsidP="00B611C7">
      <w:pPr>
        <w:spacing w:after="28" w:line="420" w:lineRule="exact"/>
        <w:ind w:right="23"/>
        <w:contextualSpacing/>
        <w:jc w:val="both"/>
        <w:rPr>
          <w:rFonts w:ascii="Arial" w:eastAsia="Times New Roman" w:hAnsi="Arial" w:cs="Arial"/>
          <w:color w:val="000000"/>
          <w:lang w:eastAsia="it-IT"/>
        </w:rPr>
      </w:pPr>
      <w:r w:rsidRPr="00B611C7">
        <w:rPr>
          <w:rFonts w:ascii="Arial" w:eastAsia="Times New Roman" w:hAnsi="Arial" w:cs="Arial"/>
          <w:color w:val="000000"/>
          <w:lang w:eastAsia="it-IT"/>
        </w:rPr>
        <w:t>11) in caso di rifiuto dell'acquisto, il professionista delegato non restituirà la cauzione, che sarà trattenuta a titolo di risarcimento, salvo maggior danno;</w:t>
      </w:r>
    </w:p>
    <w:p w14:paraId="7EA2FE36" w14:textId="77777777" w:rsidR="00E460EE" w:rsidRPr="00237CDF" w:rsidRDefault="00E460EE" w:rsidP="00B611C7">
      <w:pPr>
        <w:numPr>
          <w:ilvl w:val="0"/>
          <w:numId w:val="2"/>
        </w:numPr>
        <w:spacing w:after="5" w:line="420" w:lineRule="exact"/>
        <w:ind w:left="0"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l'esame delle offerte verrà effettuato tramite il portale del gestore della vendita telematica sopra indicato attraverso collegamento operato nel luogo di svolgimento della gara;</w:t>
      </w:r>
    </w:p>
    <w:p w14:paraId="7EA2FE37" w14:textId="77777777" w:rsidR="00E460EE" w:rsidRPr="00237CDF" w:rsidRDefault="00E460EE" w:rsidP="00B611C7">
      <w:pPr>
        <w:numPr>
          <w:ilvl w:val="0"/>
          <w:numId w:val="2"/>
        </w:numPr>
        <w:spacing w:after="5" w:line="420" w:lineRule="exact"/>
        <w:ind w:left="0"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la partecipazione degli offerenti alle udienze telematiche avrà luogo tramite l'area riservata del portale del gestore della vendita telematica sopra indicato, accedendo alla stessa con le credenziali personali ed in base alle istruzioni ricevute — almeno trenta minuti prima dell'inizio delle operazioni di vendita — con comunicazione effettuata alla casella di posta elettronica certificata o alla casella di posta elettronica certificata per la vendita telematica utilizzata per trasmettere l'offerta;</w:t>
      </w:r>
    </w:p>
    <w:p w14:paraId="7EA2FE38" w14:textId="77777777" w:rsidR="00E460EE" w:rsidRPr="00237CDF" w:rsidRDefault="00E460EE" w:rsidP="00B611C7">
      <w:pPr>
        <w:numPr>
          <w:ilvl w:val="0"/>
          <w:numId w:val="2"/>
        </w:numPr>
        <w:spacing w:after="5" w:line="420" w:lineRule="exact"/>
        <w:ind w:left="0"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nel giorno e nell'ora fissati per l'esame delle offerte il professionista provvederà a:</w:t>
      </w:r>
    </w:p>
    <w:p w14:paraId="7EA2FE39" w14:textId="77777777" w:rsidR="00E460EE" w:rsidRPr="00237CDF" w:rsidRDefault="00E460EE" w:rsidP="00E460EE">
      <w:pPr>
        <w:numPr>
          <w:ilvl w:val="0"/>
          <w:numId w:val="3"/>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verificare le offerte formulate e la correttezza e completezza delle informazioni e dei documenti richiesti; </w:t>
      </w:r>
    </w:p>
    <w:p w14:paraId="7EA2FE3A" w14:textId="77777777" w:rsidR="00E460EE" w:rsidRPr="00237CDF" w:rsidRDefault="00E460EE" w:rsidP="00E460EE">
      <w:pPr>
        <w:numPr>
          <w:ilvl w:val="0"/>
          <w:numId w:val="3"/>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verificare l'effettivo dell'importo comprensivo della cauzione entro i termini sopra indicati; </w:t>
      </w:r>
    </w:p>
    <w:p w14:paraId="7EA2FE3B" w14:textId="77777777" w:rsidR="00E460EE" w:rsidRPr="00237CDF" w:rsidRDefault="00E460EE" w:rsidP="00E460EE">
      <w:pPr>
        <w:numPr>
          <w:ilvl w:val="0"/>
          <w:numId w:val="3"/>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abilitare i partecipanti per l'eventuale gara tramite l'area riservata del sito internet sopraindicato;</w:t>
      </w:r>
    </w:p>
    <w:p w14:paraId="7EA2FE3C" w14:textId="77777777" w:rsidR="00E460EE" w:rsidRPr="00A0352A" w:rsidRDefault="00E460EE" w:rsidP="00E460EE">
      <w:pPr>
        <w:spacing w:after="5" w:line="420" w:lineRule="exact"/>
        <w:ind w:right="91"/>
        <w:jc w:val="both"/>
        <w:rPr>
          <w:rFonts w:ascii="Arial" w:eastAsia="Times New Roman" w:hAnsi="Arial" w:cs="Arial"/>
          <w:color w:val="000000"/>
          <w:lang w:eastAsia="it-IT"/>
        </w:rPr>
      </w:pPr>
      <w:r w:rsidRPr="00A0352A">
        <w:rPr>
          <w:rFonts w:ascii="Arial" w:eastAsia="Times New Roman" w:hAnsi="Arial" w:cs="Arial"/>
          <w:color w:val="000000"/>
          <w:lang w:eastAsia="it-IT"/>
        </w:rPr>
        <w:t>15)</w:t>
      </w:r>
      <w:r>
        <w:rPr>
          <w:rFonts w:ascii="Arial" w:eastAsia="Times New Roman" w:hAnsi="Arial" w:cs="Arial"/>
          <w:color w:val="000000"/>
          <w:lang w:eastAsia="it-IT"/>
        </w:rPr>
        <w:t xml:space="preserve"> </w:t>
      </w:r>
      <w:r w:rsidRPr="00A0352A">
        <w:rPr>
          <w:rFonts w:ascii="Arial" w:eastAsia="Times New Roman" w:hAnsi="Arial" w:cs="Arial"/>
          <w:color w:val="000000"/>
          <w:lang w:eastAsia="it-IT"/>
        </w:rPr>
        <w:t>in ogni caso, i dati personali di ciascun offerente non saranno visibili agli altri offerenti ed alle parti della procedura sino alla chiusura definitiva delle operazioni di vendita telematica e il gestore della vendita telematica procederà a sostituire automaticamente gli stessi con pseudonimi o altri elementi distintivi in grado di assicurare l'anonimato;</w:t>
      </w:r>
    </w:p>
    <w:p w14:paraId="7EA2FE3D" w14:textId="77777777" w:rsidR="00E460EE" w:rsidRPr="00A0352A" w:rsidRDefault="00E460EE" w:rsidP="00E460EE">
      <w:pPr>
        <w:spacing w:after="5" w:line="420" w:lineRule="exact"/>
        <w:ind w:right="91"/>
        <w:jc w:val="both"/>
        <w:rPr>
          <w:rFonts w:ascii="Arial" w:eastAsia="Times New Roman" w:hAnsi="Arial" w:cs="Arial"/>
          <w:color w:val="000000"/>
          <w:lang w:eastAsia="it-IT"/>
        </w:rPr>
      </w:pPr>
      <w:r>
        <w:rPr>
          <w:rFonts w:ascii="Arial" w:eastAsia="Times New Roman" w:hAnsi="Arial" w:cs="Arial"/>
          <w:color w:val="000000"/>
          <w:lang w:eastAsia="it-IT"/>
        </w:rPr>
        <w:t xml:space="preserve">16) </w:t>
      </w:r>
      <w:r w:rsidRPr="00A0352A">
        <w:rPr>
          <w:rFonts w:ascii="Arial" w:eastAsia="Times New Roman" w:hAnsi="Arial" w:cs="Arial"/>
          <w:color w:val="000000"/>
          <w:lang w:eastAsia="it-IT"/>
        </w:rPr>
        <w:t>la gara tra gli offerenti avrà luogo con la modalità della gara telematica asincrona sull'offerta più alta secondo il sistema dei PLURIMI RILANCI. ln particolare:</w:t>
      </w:r>
    </w:p>
    <w:p w14:paraId="7EA2FE3E" w14:textId="77777777" w:rsidR="00E460EE" w:rsidRPr="00237CDF" w:rsidRDefault="00E460EE" w:rsidP="00E460EE">
      <w:pPr>
        <w:numPr>
          <w:ilvl w:val="0"/>
          <w:numId w:val="4"/>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lastRenderedPageBreak/>
        <w:t xml:space="preserve">i partecipanti ammessi alla gara potranno formulare esclusivamente online le offerte in aumento tramite l'area riservata del portale del gestore della vendita telematica; </w:t>
      </w:r>
    </w:p>
    <w:p w14:paraId="7EA2FE3F" w14:textId="77777777" w:rsidR="00E460EE" w:rsidRPr="00237CDF" w:rsidRDefault="00E460EE" w:rsidP="00E460EE">
      <w:pPr>
        <w:numPr>
          <w:ilvl w:val="0"/>
          <w:numId w:val="4"/>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 ogni partecipante potrà formulare offerte in aumento nel periodo di durata della gara; </w:t>
      </w:r>
    </w:p>
    <w:p w14:paraId="7EA2FE40" w14:textId="77777777" w:rsidR="00E460EE" w:rsidRPr="00237CDF" w:rsidRDefault="00E460EE" w:rsidP="00E460EE">
      <w:pPr>
        <w:numPr>
          <w:ilvl w:val="0"/>
          <w:numId w:val="4"/>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le offerte in aumento sull'offerta più alta non potranno essere inferiori a: € 150,00 per immobili stimati fino a € 15.000,00; € 250,00 per immobili stimati da € 15.000,01 a € 25.000,00; € 500,00 per immobili stimati da € 25.000,01 ad € 50.000,00; € 1.000,00 per immobili stimati da € 50.000,01 a € 100.000,00; € 1.500,00 per immobili stimati da € 100.000,01 a € 150.000,00; € 2.000,00 per immobili stimati da € 150.000,01 a € 200.000,00; € 2.500,00 per immobili stimati da € 200.000,01 ad € 250.000,00; € 3.000,00 per immobili stimati da € 250.000,01 ad € 300.000,00; € 3.500,00 per immobili stimati da € 300.000,01 ad € 350.000,00; € 5.000,00 per immobili stimati oltre € 350.000,01. Analoghe misure saranno stabilite per il caso in cui, a seguito di aste andate deserte, si proceda ad ulteriori esperimenti di vendita con prezzo ribassato;</w:t>
      </w:r>
    </w:p>
    <w:p w14:paraId="7EA2FE41" w14:textId="77777777" w:rsidR="00E460EE" w:rsidRPr="00237CDF" w:rsidRDefault="00E460EE" w:rsidP="00E460EE">
      <w:pPr>
        <w:numPr>
          <w:ilvl w:val="0"/>
          <w:numId w:val="4"/>
        </w:numPr>
        <w:spacing w:after="5"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 il gestore della vendita telematica comunicherà ai partecipanti ogni rilancio effettuato;</w:t>
      </w:r>
    </w:p>
    <w:p w14:paraId="7EA2FE42" w14:textId="77777777" w:rsidR="00E460EE" w:rsidRPr="00A0352A" w:rsidRDefault="00E460EE" w:rsidP="00E460EE">
      <w:pPr>
        <w:pStyle w:val="Paragrafoelenco"/>
        <w:numPr>
          <w:ilvl w:val="0"/>
          <w:numId w:val="7"/>
        </w:numPr>
        <w:spacing w:after="0" w:line="420" w:lineRule="exact"/>
        <w:ind w:left="0" w:right="91" w:firstLine="0"/>
        <w:jc w:val="both"/>
        <w:rPr>
          <w:rFonts w:ascii="Arial" w:eastAsia="Times New Roman" w:hAnsi="Arial" w:cs="Arial"/>
          <w:color w:val="000000"/>
          <w:lang w:eastAsia="it-IT"/>
        </w:rPr>
      </w:pPr>
      <w:r w:rsidRPr="00A0352A">
        <w:rPr>
          <w:rFonts w:ascii="Arial" w:eastAsia="Times New Roman" w:hAnsi="Arial" w:cs="Arial"/>
          <w:color w:val="000000"/>
          <w:lang w:eastAsia="it-IT"/>
        </w:rPr>
        <w:t>la gara avrà la seguente durata:</w:t>
      </w:r>
    </w:p>
    <w:p w14:paraId="7EA2FE43" w14:textId="77777777" w:rsidR="00E460EE" w:rsidRPr="00237CDF" w:rsidRDefault="00E460EE" w:rsidP="00E460EE">
      <w:pPr>
        <w:numPr>
          <w:ilvl w:val="0"/>
          <w:numId w:val="5"/>
        </w:numPr>
        <w:spacing w:after="0"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la gara avrà inizio nel momento in cui il professionista abbia completa</w:t>
      </w:r>
      <w:r w:rsidRPr="00237CDF">
        <w:rPr>
          <w:rFonts w:ascii="Arial" w:eastAsia="Times New Roman" w:hAnsi="Arial" w:cs="Arial"/>
          <w:noProof/>
          <w:color w:val="000000"/>
          <w:lang w:eastAsia="it-IT"/>
        </w:rPr>
        <w:drawing>
          <wp:inline distT="0" distB="0" distL="0" distR="0" wp14:anchorId="7EA2FE66" wp14:editId="60D2B631">
            <wp:extent cx="7620" cy="7620"/>
            <wp:effectExtent l="0" t="0" r="0" b="0"/>
            <wp:docPr id="5189894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237CDF">
        <w:rPr>
          <w:rFonts w:ascii="Arial" w:eastAsia="Times New Roman" w:hAnsi="Arial" w:cs="Arial"/>
          <w:color w:val="000000"/>
          <w:lang w:eastAsia="it-IT"/>
        </w:rPr>
        <w:t xml:space="preserve">to le verifiche di ammissibilità delle offerte; </w:t>
      </w:r>
    </w:p>
    <w:p w14:paraId="7EA2FE44"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la gara avrà termine alle ore 13.00 del secondo giorno successivo a quello in cui il professionista abbia avviato la gara (es. se la gara inizia il giorno 3 a qualsiasi ora, avrà termine alle ore 13.00 del giorno 5;</w:t>
      </w:r>
    </w:p>
    <w:p w14:paraId="7EA2FE45"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qualora vengano effettuate offerte negli ultimi 1</w:t>
      </w:r>
      <w:r>
        <w:rPr>
          <w:rFonts w:ascii="Arial" w:eastAsia="Times New Roman" w:hAnsi="Arial" w:cs="Arial"/>
          <w:color w:val="000000"/>
          <w:lang w:eastAsia="it-IT"/>
        </w:rPr>
        <w:t>0</w:t>
      </w:r>
      <w:r w:rsidRPr="00237CDF">
        <w:rPr>
          <w:rFonts w:ascii="Arial" w:eastAsia="Times New Roman" w:hAnsi="Arial" w:cs="Arial"/>
          <w:color w:val="000000"/>
          <w:lang w:eastAsia="it-IT"/>
        </w:rPr>
        <w:t xml:space="preserve"> minuti prima della scadenza del predetto termine, la scadenza della gara sarà prolungata automaticament</w:t>
      </w:r>
      <w:r>
        <w:rPr>
          <w:rFonts w:ascii="Arial" w:eastAsia="Times New Roman" w:hAnsi="Arial" w:cs="Arial"/>
          <w:color w:val="000000"/>
          <w:lang w:eastAsia="it-IT"/>
        </w:rPr>
        <w:t xml:space="preserve">e di </w:t>
      </w:r>
      <w:r w:rsidRPr="00237CDF">
        <w:rPr>
          <w:rFonts w:ascii="Arial" w:eastAsia="Times New Roman" w:hAnsi="Arial" w:cs="Arial"/>
          <w:color w:val="000000"/>
          <w:lang w:eastAsia="it-IT"/>
        </w:rPr>
        <w:t>1</w:t>
      </w:r>
      <w:r>
        <w:rPr>
          <w:rFonts w:ascii="Arial" w:eastAsia="Times New Roman" w:hAnsi="Arial" w:cs="Arial"/>
          <w:color w:val="000000"/>
          <w:lang w:eastAsia="it-IT"/>
        </w:rPr>
        <w:t>0</w:t>
      </w:r>
      <w:r w:rsidRPr="00237CDF">
        <w:rPr>
          <w:rFonts w:ascii="Arial" w:eastAsia="Times New Roman" w:hAnsi="Arial" w:cs="Arial"/>
          <w:color w:val="000000"/>
          <w:lang w:eastAsia="it-IT"/>
        </w:rPr>
        <w:t xml:space="preserve"> </w:t>
      </w:r>
      <w:r>
        <w:rPr>
          <w:rFonts w:ascii="Arial" w:eastAsia="Times New Roman" w:hAnsi="Arial" w:cs="Arial"/>
          <w:color w:val="000000"/>
          <w:lang w:eastAsia="it-IT"/>
        </w:rPr>
        <w:t xml:space="preserve">minuti, a decorrere dal deposito del rilancio, per consentire a tutti gli offerenti di effettuare ulteriori rilanci; analogo prolungamento automatico di 10 minuti scatterà ad ogni rilancio successivo, a decorrere dal deposito del rilancio; la </w:t>
      </w:r>
      <w:r>
        <w:rPr>
          <w:rFonts w:ascii="Arial" w:eastAsia="Times New Roman" w:hAnsi="Arial" w:cs="Arial"/>
          <w:color w:val="000000"/>
          <w:lang w:eastAsia="it-IT"/>
        </w:rPr>
        <w:lastRenderedPageBreak/>
        <w:t>gara terminerà quando dall’ultimo rilancio siano decorsi 10 minuti senza ulteriori rilanci</w:t>
      </w:r>
      <w:r w:rsidRPr="00237CDF">
        <w:rPr>
          <w:rFonts w:ascii="Arial" w:eastAsia="Times New Roman" w:hAnsi="Arial" w:cs="Arial"/>
          <w:color w:val="000000"/>
          <w:lang w:eastAsia="it-IT"/>
        </w:rPr>
        <w:t>;</w:t>
      </w:r>
    </w:p>
    <w:p w14:paraId="7EA2FE46"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la deliberazione finale sulle offerte all'esito della gara avrà luogo nel giorno immediatamente successivo alla scadenza del termine sopra indicato (con esclusione del sabato, domenica e dei giorni festivi); </w:t>
      </w:r>
    </w:p>
    <w:p w14:paraId="7EA2FE47"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qualora il termine finale per lo svolgimento della gara venga a scadere in un giorno festivo, il termine dovrà intendersi automaticamente scadente al primo giorno non festivo successivo; il professionista non farà coincidere i due giorni della gara con il sabato, la domenica o altro giorno festivo; </w:t>
      </w:r>
    </w:p>
    <w:p w14:paraId="7EA2FE48"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una volta decorso il lasso temporale fissato per lo svolgimento della gara, il gestore della vendita telematica comunicherà a tutti i partecipanti la maggiore offerta formulata e comunicherà al referente della procedura l'elenco delle offerte in aumento formulate e di coloro che le abbiano effettuate (ferma la possibilità per il professionista di procedere direttamente al download del report dal sito del gestore);</w:t>
      </w:r>
    </w:p>
    <w:p w14:paraId="7EA2FE49"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le comunicazioni ai partecipanti avranno luogo tramite posta elettronica certificata all'indirizzo comunicato dal soggetto partecipante e tramite SMS;</w:t>
      </w:r>
    </w:p>
    <w:p w14:paraId="7EA2FE4A" w14:textId="77777777" w:rsidR="00E460EE" w:rsidRPr="00237CDF" w:rsidRDefault="00E460EE" w:rsidP="00E460EE">
      <w:pPr>
        <w:numPr>
          <w:ilvl w:val="0"/>
          <w:numId w:val="5"/>
        </w:numPr>
        <w:spacing w:after="18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il professionista delegato procederà all'individuazione della migliore offerta ed all'eventuale aggiudicazione;</w:t>
      </w:r>
    </w:p>
    <w:p w14:paraId="7EA2FE4B"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18)</w:t>
      </w:r>
      <w:r w:rsidRPr="00237CDF">
        <w:rPr>
          <w:rFonts w:ascii="Arial" w:eastAsia="Times New Roman" w:hAnsi="Arial" w:cs="Arial"/>
          <w:color w:val="000000"/>
          <w:lang w:eastAsia="it-IT"/>
        </w:rPr>
        <w:t xml:space="preserve">in caso di pluralità di offerte, qualora gli offerenti non intendano partecipare alla gara, il bene, salvo il caso di presentazione di istanza di assegnazione, dovrà essere aggiudicato al miglior offerente secondo i criteri di cui all'art. 573 c.p.c. (il prezzo più alto determina in ogni caso la prevalenza dell'offerta; a parità di prezzo sarà preferita l'offerta cui si accompagni la cauzione di maggiore importo indipendentemente dal termine indicato per il versamento del saldo prezzo; a parità di cauzione sarà preferita l'offerta che indichi il minor termine di pagamento del saldo prezzo; a parità di tutte le precedenti condizioni, sarà preferita la prima offerta pervenuta); </w:t>
      </w:r>
      <w:r w:rsidRPr="00237CDF">
        <w:rPr>
          <w:rFonts w:ascii="Arial" w:eastAsia="Times New Roman" w:hAnsi="Arial" w:cs="Arial"/>
          <w:noProof/>
          <w:color w:val="000000"/>
          <w:lang w:eastAsia="it-IT"/>
        </w:rPr>
        <w:drawing>
          <wp:inline distT="0" distB="0" distL="0" distR="0" wp14:anchorId="7EA2FE68" wp14:editId="7EA2FE69">
            <wp:extent cx="7620" cy="7620"/>
            <wp:effectExtent l="0" t="0" r="0" b="0"/>
            <wp:docPr id="6219387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EA2FE4C" w14:textId="77777777" w:rsidR="00E460EE" w:rsidRPr="00CB67BC"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19)</w:t>
      </w:r>
      <w:r w:rsidRPr="00237CDF">
        <w:rPr>
          <w:rFonts w:ascii="Arial" w:eastAsia="Times New Roman" w:hAnsi="Arial" w:cs="Arial"/>
          <w:color w:val="000000"/>
          <w:lang w:eastAsia="it-IT"/>
        </w:rPr>
        <w:t xml:space="preserve">il professionista delegato dovrà comunicare all'aggiudicatario che il saldo prezzo, comprensivo degli ulteriori oneri, diritti e spese conseguenti </w:t>
      </w:r>
      <w:r w:rsidRPr="00237CDF">
        <w:rPr>
          <w:rFonts w:ascii="Arial" w:eastAsia="Times New Roman" w:hAnsi="Arial" w:cs="Arial"/>
          <w:color w:val="000000"/>
          <w:lang w:eastAsia="it-IT"/>
        </w:rPr>
        <w:lastRenderedPageBreak/>
        <w:t>alla vendita, il cui importo verrà indicato in via presuntiva e salvo conguaglio dal delegato, dovrà essere versato entro 120 giorni dall'aggiudicazione, pena la decadenza dalla stessa con perdita delle somme versate a titolo di cauzione</w:t>
      </w:r>
      <w:r>
        <w:rPr>
          <w:rFonts w:ascii="Arial" w:eastAsia="Times New Roman" w:hAnsi="Arial" w:cs="Arial"/>
          <w:color w:val="000000"/>
          <w:lang w:eastAsia="it-IT"/>
        </w:rPr>
        <w:t xml:space="preserve"> </w:t>
      </w:r>
      <w:r w:rsidRPr="000B6985">
        <w:rPr>
          <w:rFonts w:ascii="Arial" w:eastAsia="Times New Roman" w:hAnsi="Arial" w:cs="Arial"/>
          <w:b/>
          <w:bCs/>
          <w:i/>
          <w:iCs/>
          <w:color w:val="000000"/>
          <w:lang w:eastAsia="it-IT"/>
        </w:rPr>
        <w:t>ed entro lo stesso termine dovrà essere consegnata la dichiarazione scritta “antiriciclaggio”, pena la decadenza dalla aggiudicazione e la perdita dell’importo versato a titolo di cauzione</w:t>
      </w:r>
      <w:r>
        <w:rPr>
          <w:rFonts w:ascii="Arial" w:eastAsia="Times New Roman" w:hAnsi="Arial" w:cs="Arial"/>
          <w:b/>
          <w:bCs/>
          <w:color w:val="000000"/>
          <w:lang w:eastAsia="it-IT"/>
        </w:rPr>
        <w:t>.</w:t>
      </w:r>
    </w:p>
    <w:p w14:paraId="7EA2FE4D" w14:textId="77777777" w:rsidR="00E460EE"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Il termine per il versamento del saldo prezzo non è soggetto a sospensione feriale e il saldo dovrà essere accreditato sul conto della procedura entro il termine stabilito, non essendo sufficiente che entro tale data sia impartito l’ordine di bonifico.</w:t>
      </w:r>
    </w:p>
    <w:p w14:paraId="7EA2FE4E" w14:textId="77777777" w:rsidR="00E460EE" w:rsidRPr="00CB67BC"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 xml:space="preserve">Si precisa </w:t>
      </w:r>
      <w:r w:rsidRPr="00237CDF">
        <w:rPr>
          <w:rFonts w:ascii="Arial" w:eastAsia="Times New Roman" w:hAnsi="Arial" w:cs="Arial"/>
          <w:color w:val="000000"/>
          <w:lang w:eastAsia="it-IT"/>
        </w:rPr>
        <w:t>che il termine di 120 giorni è il termine massimo: resta salva la possibilità per l'offerente di indicare un termine più breve, circostanza che verrà valutata dal delegato o dal giudice ai fini dell'individuazione della migliore offerta. Resta fermo che qualunque somma versata sarà imputata, ex art. 1193 c.c., prima alle spese di trasferimento e poi al residuo prezzo.</w:t>
      </w:r>
      <w:r>
        <w:rPr>
          <w:rFonts w:ascii="Arial" w:eastAsia="Times New Roman" w:hAnsi="Arial" w:cs="Arial"/>
          <w:color w:val="000000"/>
          <w:lang w:eastAsia="it-IT"/>
        </w:rPr>
        <w:t xml:space="preserve"> </w:t>
      </w:r>
      <w:r w:rsidRPr="00237CDF">
        <w:rPr>
          <w:rFonts w:ascii="Arial" w:eastAsia="Times New Roman" w:hAnsi="Arial" w:cs="Arial"/>
          <w:color w:val="000000"/>
          <w:lang w:eastAsia="it-IT"/>
        </w:rPr>
        <w:t>Il versamento dovrà essere effettuato sul conto corrente della procedura aperto dal delegato medesimo e con le medesime modalità previste per la cauzione; l'aggiudicatario potrà versare il prezzo tramite mutuo ipotecario con garanzia sul medesimo immobile oggetto della vendita previa esplicita comunicazione al professionista delegato</w:t>
      </w:r>
      <w:r>
        <w:rPr>
          <w:rFonts w:ascii="Arial" w:eastAsia="Times New Roman" w:hAnsi="Arial" w:cs="Arial"/>
          <w:color w:val="000000"/>
          <w:lang w:eastAsia="it-IT"/>
        </w:rPr>
        <w:t>;</w:t>
      </w:r>
    </w:p>
    <w:p w14:paraId="7EA2FE4F"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Pr>
          <w:rFonts w:ascii="Arial" w:hAnsi="Arial" w:cs="Arial"/>
          <w:b/>
          <w:bCs/>
        </w:rPr>
        <w:t>20)l’aggiudicatario dovrà consegnare, entro il termine fissato per il versamento del saldo prezzo, la dichiarazione c.d. Antiriciclaggio, contenente le informazioni prescritte dall’art. 22 del Dlgs 21/11/2007 n. 237, utilizzando di preferenza il modello in uso dall’Ufficio, disponibile presso la cancelleria esecuzioni immobili, con avvertimento che, in mancanza, verrà dichiarata la decadenza dall’aggiudicazione e la perdita della cauzione, salvi gli ulteriori provvedimenti di cui all’art. 587 c.p.c.;</w:t>
      </w:r>
    </w:p>
    <w:p w14:paraId="7EA2FE50"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21)</w:t>
      </w:r>
      <w:r w:rsidRPr="00237CDF">
        <w:rPr>
          <w:rFonts w:ascii="Arial" w:eastAsia="Times New Roman" w:hAnsi="Arial" w:cs="Arial"/>
          <w:color w:val="000000"/>
          <w:lang w:eastAsia="it-IT"/>
        </w:rPr>
        <w:t xml:space="preserve"> in caso di inadempimento, l'aggiudicazione sarà revocata e l'aggiudicatario perderà la cauzione versata;</w:t>
      </w:r>
    </w:p>
    <w:p w14:paraId="7EA2FE51"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22)</w:t>
      </w:r>
      <w:r w:rsidRPr="00237CDF">
        <w:rPr>
          <w:rFonts w:ascii="Arial" w:eastAsia="Times New Roman" w:hAnsi="Arial" w:cs="Arial"/>
          <w:color w:val="000000"/>
          <w:lang w:eastAsia="it-IT"/>
        </w:rPr>
        <w:t xml:space="preserve"> il professionista delegato provvederà sull'istanza di assegnazione che sia stata depositata nel termine di cui all'art. 588 c.p.c. per ciascun tentativo di vendita, qualora ricorra alternativamente una delle seguenti situazioni: </w:t>
      </w:r>
    </w:p>
    <w:p w14:paraId="7EA2FE52"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o la vendita non abbia avuto luogo per mancanza totale di offerte; </w:t>
      </w:r>
    </w:p>
    <w:p w14:paraId="7EA2FE53"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lastRenderedPageBreak/>
        <w:t xml:space="preserve">o la vendita non abbia avuto luogo in quanto l'unica offerta sia stata di importo inferiore al valore d'asta; </w:t>
      </w:r>
    </w:p>
    <w:p w14:paraId="7EA2FE54"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o la vendita non abbia avuto luogo in quanto - in presenza di più offerte ed anche all'esito della gara tra gli offerenti - il prezzo indicato nella migliore offerta sia inferiore al valore d'asta;</w:t>
      </w:r>
    </w:p>
    <w:p w14:paraId="7EA2FE55" w14:textId="77777777" w:rsidR="00E460EE" w:rsidRPr="00237CDF" w:rsidRDefault="00E460EE" w:rsidP="00E460EE">
      <w:pPr>
        <w:spacing w:after="5" w:line="420" w:lineRule="exact"/>
        <w:ind w:right="91"/>
        <w:contextualSpacing/>
        <w:jc w:val="both"/>
        <w:rPr>
          <w:rFonts w:ascii="Arial" w:eastAsia="Times New Roman" w:hAnsi="Arial" w:cs="Arial"/>
          <w:color w:val="000000"/>
          <w:lang w:eastAsia="it-IT"/>
        </w:rPr>
      </w:pPr>
      <w:r>
        <w:rPr>
          <w:rFonts w:ascii="Arial" w:eastAsia="Times New Roman" w:hAnsi="Arial" w:cs="Arial"/>
          <w:color w:val="000000"/>
          <w:lang w:eastAsia="it-IT"/>
        </w:rPr>
        <w:t>23)</w:t>
      </w:r>
      <w:r w:rsidRPr="00237CDF">
        <w:rPr>
          <w:rFonts w:ascii="Arial" w:eastAsia="Times New Roman" w:hAnsi="Arial" w:cs="Arial"/>
          <w:color w:val="000000"/>
          <w:lang w:eastAsia="it-IT"/>
        </w:rPr>
        <w:t>il professionista delegato provvederà a:</w:t>
      </w:r>
    </w:p>
    <w:p w14:paraId="7EA2FE56" w14:textId="77777777" w:rsidR="00E460EE" w:rsidRPr="00237CDF" w:rsidRDefault="00E460EE" w:rsidP="00E460EE">
      <w:pPr>
        <w:numPr>
          <w:ilvl w:val="0"/>
          <w:numId w:val="6"/>
        </w:numPr>
        <w:spacing w:after="141"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 xml:space="preserve">determinare in sede di assegnazione l'ammontare forfettario delle spese e, eventualmente, l'ammontare del conguaglio dovuto dall'assegnatario; </w:t>
      </w:r>
    </w:p>
    <w:p w14:paraId="7EA2FE57" w14:textId="77777777" w:rsidR="00E460EE" w:rsidRPr="00237CDF" w:rsidRDefault="00E460EE" w:rsidP="00E460EE">
      <w:pPr>
        <w:numPr>
          <w:ilvl w:val="0"/>
          <w:numId w:val="6"/>
        </w:numPr>
        <w:spacing w:after="141"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fissare all'assegnatario termine in ogni caso non superiore a 120 giorni dalla data della deliberazione finale sulle offerte per il versamento delle spese e dell'eventuale conguaglio dovuti;</w:t>
      </w:r>
    </w:p>
    <w:p w14:paraId="7EA2FE58" w14:textId="77777777" w:rsidR="00E460EE" w:rsidRPr="00237CDF" w:rsidRDefault="00E460EE" w:rsidP="00E460EE">
      <w:pPr>
        <w:numPr>
          <w:ilvl w:val="0"/>
          <w:numId w:val="6"/>
        </w:numPr>
        <w:spacing w:after="141"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a trasmettere al giudice, all'esito del versamento, gli atti per la pronuncia del decreto di trasferimento;</w:t>
      </w:r>
    </w:p>
    <w:p w14:paraId="7EA2FE59" w14:textId="77777777" w:rsidR="00E460EE" w:rsidRPr="00237CDF" w:rsidRDefault="00E460EE" w:rsidP="00E460EE">
      <w:pPr>
        <w:spacing w:after="5" w:line="420" w:lineRule="exact"/>
        <w:ind w:right="23"/>
        <w:contextualSpacing/>
        <w:jc w:val="both"/>
        <w:rPr>
          <w:rFonts w:ascii="Arial" w:eastAsia="Times New Roman" w:hAnsi="Arial" w:cs="Arial"/>
          <w:color w:val="000000"/>
          <w:lang w:eastAsia="it-IT"/>
        </w:rPr>
      </w:pPr>
      <w:r>
        <w:rPr>
          <w:rFonts w:ascii="Arial" w:eastAsia="Times New Roman" w:hAnsi="Arial" w:cs="Arial"/>
          <w:color w:val="000000"/>
          <w:lang w:eastAsia="it-IT"/>
        </w:rPr>
        <w:t>24)</w:t>
      </w:r>
      <w:r w:rsidRPr="00237CDF">
        <w:rPr>
          <w:rFonts w:ascii="Arial" w:eastAsia="Times New Roman" w:hAnsi="Arial" w:cs="Arial"/>
          <w:color w:val="000000"/>
          <w:lang w:eastAsia="it-IT"/>
        </w:rPr>
        <w:t>alla vendita senza incanto non è applicabile l'art. 584 c.p.c., mentre resta salva la possibilità di sospendere la gara o la emissione del decreto di trasferimento ai sensi dell'art. 586 c.p.c.,</w:t>
      </w:r>
    </w:p>
    <w:p w14:paraId="7EA2FE5A" w14:textId="77777777" w:rsidR="00E460EE" w:rsidRDefault="00E460EE" w:rsidP="00E460EE">
      <w:pPr>
        <w:spacing w:after="43" w:line="420" w:lineRule="exact"/>
        <w:ind w:right="23"/>
        <w:contextualSpacing/>
        <w:jc w:val="both"/>
        <w:rPr>
          <w:rFonts w:ascii="Arial" w:eastAsia="Times New Roman" w:hAnsi="Arial" w:cs="Arial"/>
          <w:color w:val="000000"/>
          <w:lang w:eastAsia="it-IT"/>
        </w:rPr>
      </w:pPr>
      <w:r>
        <w:rPr>
          <w:rFonts w:ascii="Arial" w:eastAsia="Times New Roman" w:hAnsi="Arial" w:cs="Arial"/>
          <w:color w:val="000000"/>
          <w:lang w:eastAsia="it-IT"/>
        </w:rPr>
        <w:t>25)</w:t>
      </w:r>
      <w:r w:rsidRPr="00237CDF">
        <w:rPr>
          <w:rFonts w:ascii="Arial" w:eastAsia="Times New Roman" w:hAnsi="Arial" w:cs="Arial"/>
          <w:color w:val="000000"/>
          <w:lang w:eastAsia="it-IT"/>
        </w:rPr>
        <w:t>si</w:t>
      </w:r>
      <w:r>
        <w:rPr>
          <w:rFonts w:ascii="Arial" w:eastAsia="Times New Roman" w:hAnsi="Arial" w:cs="Arial"/>
          <w:color w:val="000000"/>
          <w:lang w:eastAsia="it-IT"/>
        </w:rPr>
        <w:t xml:space="preserve"> </w:t>
      </w:r>
      <w:r w:rsidRPr="00237CDF">
        <w:rPr>
          <w:rFonts w:ascii="Arial" w:eastAsia="Times New Roman" w:hAnsi="Arial" w:cs="Arial"/>
          <w:color w:val="000000"/>
          <w:lang w:eastAsia="it-IT"/>
        </w:rPr>
        <w:t xml:space="preserve">precisano le seguenti condizioni di vendita: la vendita avviene in ogni caso nello stato di fatto e di diritto in cui i beni si trovano con tutte le eventuali pertinenze, accessioni, ragioni ed azioni, servitù attive e passive; la vendita è a corpo e non a misura; eventuali differenze di misura non potranno dar luogo ad alcun risarcimento, indennità o riduzione del prezzo; la vendita forzata non è soggetta alle norme concernenti la garanzia per vizi o mancanza di qualità, né potrà essere revocata per alcun motivo. Conseguentemente l'esistenza di eventuali vizi, mancanza di qualità o difformità della cosa venduta, oneri di qualsiasi genere -ivi compresi, ad esempio, quelli urbanistici ovvero derivanti dalla eventuale necessità di adeguamento di impianti alle leggi vigenti, spese condominiali dell'anno in corso e dell'anno precedente non pagate dal debitore per qualsiasi motivo non considerati, anche se occulti e comunque non evidenziati in perizia, non potranno dar luogo ad alcun risarcimento, indennità o riduzione del prezzo, essendosi di ciò tenuto conto nella valutazione dei beni . Per la destinazione urbanistica del terreno, di cui all'art. 30 del D.P.R. 6 giugno 2001, n. 380, e le notizie previste dall'art. 46 del medesimo D.P.R. e dall'art. 40 della legge </w:t>
      </w:r>
      <w:r w:rsidRPr="00237CDF">
        <w:rPr>
          <w:rFonts w:ascii="Arial" w:eastAsia="Times New Roman" w:hAnsi="Arial" w:cs="Arial"/>
          <w:color w:val="000000"/>
          <w:lang w:eastAsia="it-IT"/>
        </w:rPr>
        <w:lastRenderedPageBreak/>
        <w:t>28 febbraio 1985, n. 47, si fa rinvio alla perizia. Per gli immobili realizzati in violazione della normativa urbanistica edilizia l'aggiudicatario potrà ricorrere, ove consentito, alla disciplina dell'art. 40 della legge 28 febbraio 1985 n. 47, come integrato e modificato dall'art. 46 del D.P.R. 6 giugno 2001 n. 380, purché presenti domanda di concessione o permesso in sanatoria entro 120 giorni dalla notifica del decreto di trasferimento. Agli effetti del DM. 22 gennaio 2008 n. 37 e del D.Lgs. 192/05 e s.m.i., l'aggiudicatario, dichiarandosi edotto sui contenuti dell'ordinanza di vendita e sulle descrizioni indicate nell'elaborato peritale in ordine agli impianti, dispenserà esplicitamente la procedura esecutiva dal produrre sia la certificazione relativa alla conformità degli stessi alle norme sulla sicurezza, che la certificazione/attestato di qualificazione energetica, manifestando di voler assumere direttamente tali incombenze. L'immobile viene venduto libero da iscrizioni ipotecarie e da trascrizioni di pignoramenti. Se esistenti al momento della vendita, eventuali iscrizioni ipotecarie e trascrizioni di pignoramenti saranno cancellate a spese e cura della procedura, salvo espresso esonero da parte dell'aggiudicatario;</w:t>
      </w:r>
      <w:r>
        <w:rPr>
          <w:rFonts w:ascii="Arial" w:eastAsia="Times New Roman" w:hAnsi="Arial" w:cs="Arial"/>
          <w:color w:val="000000"/>
          <w:lang w:eastAsia="it-IT"/>
        </w:rPr>
        <w:t xml:space="preserve"> non saranno a carico e in onere della procedura le cancellazioni di ulteriori formalità, quali il sequestro conservativo (trascritto in data 12.07.2024 nn. 2467/1982 e il preliminare di compravendita (trascritto il 25.05.2020 nn. 1128/822);</w:t>
      </w:r>
      <w:r w:rsidRPr="00237CDF">
        <w:rPr>
          <w:rFonts w:ascii="Arial" w:eastAsia="Times New Roman" w:hAnsi="Arial" w:cs="Arial"/>
          <w:color w:val="000000"/>
          <w:lang w:eastAsia="it-IT"/>
        </w:rPr>
        <w:t xml:space="preserve"> se occupato dal debitore o da terzi senza titolo, la liberazione dell'immobile sarà effettuata a cura del custode giudiziario con spese a carico della procedura. Ogni onere fiscale derivante dalla vendita sarà a carico dell'aggiudicatario. Per tutto quanto qui non previsto si applicano le vigenti norme di legge. </w:t>
      </w:r>
    </w:p>
    <w:p w14:paraId="7EA2FE5B" w14:textId="77777777" w:rsidR="00E460EE" w:rsidRPr="007D7C76" w:rsidRDefault="00E460EE" w:rsidP="00E460EE">
      <w:pPr>
        <w:spacing w:after="43" w:line="420" w:lineRule="exact"/>
        <w:ind w:right="23"/>
        <w:contextualSpacing/>
        <w:jc w:val="center"/>
        <w:rPr>
          <w:rFonts w:ascii="Arial" w:eastAsia="Times New Roman" w:hAnsi="Arial" w:cs="Arial"/>
          <w:b/>
          <w:bCs/>
          <w:lang w:eastAsia="it-IT"/>
        </w:rPr>
      </w:pPr>
      <w:r>
        <w:rPr>
          <w:rFonts w:ascii="Arial" w:eastAsia="Times New Roman" w:hAnsi="Arial" w:cs="Arial"/>
          <w:color w:val="000000"/>
          <w:lang w:eastAsia="it-IT"/>
        </w:rPr>
        <w:t>@@@@</w:t>
      </w:r>
    </w:p>
    <w:p w14:paraId="7EA2FE5C" w14:textId="77777777" w:rsidR="00E460EE" w:rsidRDefault="00E460EE" w:rsidP="00E460EE">
      <w:pPr>
        <w:spacing w:after="43" w:line="420" w:lineRule="exact"/>
        <w:ind w:right="23"/>
        <w:contextualSpacing/>
        <w:jc w:val="both"/>
        <w:rPr>
          <w:rFonts w:ascii="Arial" w:eastAsia="Times New Roman" w:hAnsi="Arial" w:cs="Arial"/>
          <w:lang w:eastAsia="it-IT"/>
        </w:rPr>
      </w:pPr>
      <w:r w:rsidRPr="00237CDF">
        <w:rPr>
          <w:rFonts w:ascii="Arial" w:eastAsia="Times New Roman" w:hAnsi="Arial" w:cs="Arial"/>
          <w:color w:val="000000"/>
          <w:lang w:eastAsia="it-IT"/>
        </w:rPr>
        <w:t xml:space="preserve">Le ulteriori informazioni e l'esame della perizia potranno essere rispettivamente assunte ed effettuate presso il professionista delegato, sul portale delle vendite pubbliche e sui siti internet, </w:t>
      </w:r>
      <w:hyperlink r:id="rId9" w:history="1">
        <w:r w:rsidRPr="007A4541">
          <w:rPr>
            <w:rFonts w:ascii="Arial" w:eastAsia="Times New Roman" w:hAnsi="Arial" w:cs="Arial"/>
            <w:lang w:eastAsia="it-IT"/>
          </w:rPr>
          <w:t>www.asteannunci.it</w:t>
        </w:r>
      </w:hyperlink>
      <w:r w:rsidRPr="007A4541">
        <w:rPr>
          <w:rFonts w:ascii="Arial" w:eastAsia="Times New Roman" w:hAnsi="Arial" w:cs="Arial"/>
          <w:lang w:eastAsia="it-IT"/>
        </w:rPr>
        <w:t xml:space="preserve"> -www.astalegale.net – </w:t>
      </w:r>
      <w:hyperlink r:id="rId10" w:history="1">
        <w:r w:rsidRPr="007A4541">
          <w:rPr>
            <w:rStyle w:val="Collegamentoipertestuale"/>
            <w:rFonts w:ascii="Arial" w:eastAsia="Times New Roman" w:hAnsi="Arial" w:cs="Arial"/>
            <w:color w:val="auto"/>
            <w:lang w:eastAsia="it-IT"/>
          </w:rPr>
          <w:t>www.astegiudizarie.it</w:t>
        </w:r>
      </w:hyperlink>
      <w:r w:rsidRPr="007A4541">
        <w:rPr>
          <w:rFonts w:ascii="Arial" w:eastAsia="Times New Roman" w:hAnsi="Arial" w:cs="Arial"/>
          <w:lang w:eastAsia="it-IT"/>
        </w:rPr>
        <w:t xml:space="preserve"> - www.tribunale.alessandria.giustizia.it.  </w:t>
      </w:r>
    </w:p>
    <w:p w14:paraId="7EA2FE5D" w14:textId="77777777" w:rsidR="00E460EE" w:rsidRPr="007A4541" w:rsidRDefault="00E460EE" w:rsidP="00E460EE">
      <w:pPr>
        <w:spacing w:after="43" w:line="420" w:lineRule="exact"/>
        <w:ind w:right="23"/>
        <w:contextualSpacing/>
        <w:jc w:val="center"/>
        <w:rPr>
          <w:rFonts w:ascii="Arial" w:eastAsia="Times New Roman" w:hAnsi="Arial" w:cs="Arial"/>
          <w:lang w:eastAsia="it-IT"/>
        </w:rPr>
      </w:pPr>
      <w:r>
        <w:rPr>
          <w:rFonts w:ascii="Arial" w:eastAsia="Times New Roman" w:hAnsi="Arial" w:cs="Arial"/>
          <w:lang w:eastAsia="it-IT"/>
        </w:rPr>
        <w:t>@@@@</w:t>
      </w:r>
    </w:p>
    <w:p w14:paraId="7EA2FE5E" w14:textId="77777777" w:rsidR="00E460EE" w:rsidRDefault="00E460EE" w:rsidP="00E460EE">
      <w:pPr>
        <w:spacing w:line="420" w:lineRule="exact"/>
        <w:contextualSpacing/>
        <w:jc w:val="both"/>
        <w:rPr>
          <w:rFonts w:ascii="Arial" w:hAnsi="Arial" w:cs="Arial"/>
          <w:color w:val="000000"/>
        </w:rPr>
      </w:pPr>
      <w:r>
        <w:rPr>
          <w:rFonts w:ascii="Arial" w:hAnsi="Arial" w:cs="Arial"/>
          <w:color w:val="000000"/>
        </w:rPr>
        <w:t>Per ulteriori informazioni contattare lo Studio del Professionista delegato, avv. Patrizia Giavotti, corso Crimea, 89, con studio in Alessandria (AL), al seguente numero telefonico 0131/261543.</w:t>
      </w:r>
    </w:p>
    <w:p w14:paraId="7EA2FE5F" w14:textId="77777777" w:rsidR="00E460EE" w:rsidRDefault="00E460EE" w:rsidP="00E460EE">
      <w:pPr>
        <w:spacing w:line="420" w:lineRule="exact"/>
        <w:contextualSpacing/>
        <w:jc w:val="center"/>
        <w:rPr>
          <w:rFonts w:ascii="Arial" w:hAnsi="Arial" w:cs="Arial"/>
          <w:color w:val="000000"/>
        </w:rPr>
      </w:pPr>
      <w:r>
        <w:rPr>
          <w:rFonts w:ascii="Arial" w:hAnsi="Arial" w:cs="Arial"/>
          <w:color w:val="000000"/>
        </w:rPr>
        <w:lastRenderedPageBreak/>
        <w:t>@@@@</w:t>
      </w:r>
    </w:p>
    <w:p w14:paraId="7EA2FE60" w14:textId="17E5A4AA" w:rsidR="00E460EE" w:rsidRPr="00550E20" w:rsidRDefault="00E460EE" w:rsidP="00E460EE">
      <w:pPr>
        <w:spacing w:line="420" w:lineRule="exact"/>
        <w:contextualSpacing/>
        <w:jc w:val="both"/>
        <w:rPr>
          <w:rFonts w:ascii="Arial" w:hAnsi="Arial" w:cs="Arial"/>
          <w:b/>
          <w:bCs/>
          <w:color w:val="000000"/>
        </w:rPr>
      </w:pPr>
      <w:r w:rsidRPr="00550E20">
        <w:rPr>
          <w:rFonts w:ascii="Arial" w:hAnsi="Arial" w:cs="Arial"/>
          <w:b/>
          <w:bCs/>
          <w:color w:val="000000"/>
        </w:rPr>
        <w:t xml:space="preserve">Si evidenza che per partecipare alle vendite giudiziarie non è necessaria alcuna forma di intermediazione e che eventuali chiarimenti e delucidazioni potranno essere richiesti al custode giudiziario delegato avv. </w:t>
      </w:r>
      <w:r w:rsidR="00550E20">
        <w:rPr>
          <w:rFonts w:ascii="Arial" w:hAnsi="Arial" w:cs="Arial"/>
          <w:b/>
          <w:bCs/>
          <w:color w:val="000000"/>
        </w:rPr>
        <w:t xml:space="preserve">Patrizia Giavotti </w:t>
      </w:r>
      <w:r w:rsidRPr="00550E20">
        <w:rPr>
          <w:rFonts w:ascii="Arial" w:hAnsi="Arial" w:cs="Arial"/>
          <w:b/>
          <w:bCs/>
          <w:color w:val="000000"/>
        </w:rPr>
        <w:t>alla vendita ed in caso di vendita telematica al gestore della vendita.</w:t>
      </w:r>
    </w:p>
    <w:p w14:paraId="7EA2FE61" w14:textId="16FF725A" w:rsidR="00E460EE" w:rsidRDefault="00E460EE" w:rsidP="00E460EE">
      <w:pPr>
        <w:spacing w:after="43" w:line="420" w:lineRule="exact"/>
        <w:ind w:right="23"/>
        <w:contextualSpacing/>
        <w:jc w:val="both"/>
        <w:rPr>
          <w:rFonts w:ascii="Arial" w:eastAsia="Times New Roman" w:hAnsi="Arial" w:cs="Arial"/>
          <w:color w:val="000000"/>
          <w:lang w:eastAsia="it-IT"/>
        </w:rPr>
      </w:pPr>
      <w:r w:rsidRPr="00237CDF">
        <w:rPr>
          <w:rFonts w:ascii="Arial" w:eastAsia="Times New Roman" w:hAnsi="Arial" w:cs="Arial"/>
          <w:color w:val="000000"/>
          <w:lang w:eastAsia="it-IT"/>
        </w:rPr>
        <w:t>Alessandria,</w:t>
      </w:r>
      <w:r>
        <w:rPr>
          <w:rFonts w:ascii="Arial" w:eastAsia="Times New Roman" w:hAnsi="Arial" w:cs="Arial"/>
          <w:color w:val="000000"/>
          <w:lang w:eastAsia="it-IT"/>
        </w:rPr>
        <w:t xml:space="preserve"> </w:t>
      </w:r>
      <w:r w:rsidR="00B611C7">
        <w:rPr>
          <w:rFonts w:ascii="Arial" w:eastAsia="Times New Roman" w:hAnsi="Arial" w:cs="Arial"/>
          <w:color w:val="000000"/>
          <w:lang w:eastAsia="it-IT"/>
        </w:rPr>
        <w:t>24</w:t>
      </w:r>
      <w:r>
        <w:rPr>
          <w:rFonts w:ascii="Arial" w:eastAsia="Times New Roman" w:hAnsi="Arial" w:cs="Arial"/>
          <w:color w:val="000000"/>
          <w:lang w:eastAsia="it-IT"/>
        </w:rPr>
        <w:t>/07/202</w:t>
      </w:r>
      <w:r w:rsidR="00B611C7">
        <w:rPr>
          <w:rFonts w:ascii="Arial" w:eastAsia="Times New Roman" w:hAnsi="Arial" w:cs="Arial"/>
          <w:color w:val="000000"/>
          <w:lang w:eastAsia="it-IT"/>
        </w:rPr>
        <w:t>6</w:t>
      </w:r>
      <w:r w:rsidRPr="00237CDF">
        <w:rPr>
          <w:rFonts w:ascii="Arial" w:eastAsia="Times New Roman" w:hAnsi="Arial" w:cs="Arial"/>
          <w:color w:val="000000"/>
          <w:lang w:eastAsia="it-IT"/>
        </w:rPr>
        <w:t xml:space="preserve"> </w:t>
      </w:r>
      <w:r>
        <w:rPr>
          <w:rFonts w:ascii="Arial" w:eastAsia="Times New Roman" w:hAnsi="Arial" w:cs="Arial"/>
          <w:color w:val="000000"/>
          <w:lang w:eastAsia="it-IT"/>
        </w:rPr>
        <w:t xml:space="preserve">   </w:t>
      </w:r>
    </w:p>
    <w:p w14:paraId="7EA2FE62" w14:textId="77777777" w:rsidR="00E460EE" w:rsidRDefault="00E460EE" w:rsidP="00E460EE">
      <w:pPr>
        <w:spacing w:after="43" w:line="420" w:lineRule="exact"/>
        <w:ind w:right="23"/>
        <w:contextualSpacing/>
        <w:jc w:val="right"/>
        <w:rPr>
          <w:rFonts w:ascii="Arial" w:eastAsia="Times New Roman" w:hAnsi="Arial" w:cs="Arial"/>
          <w:color w:val="000000"/>
          <w:lang w:eastAsia="it-IT"/>
        </w:rPr>
      </w:pPr>
      <w:r>
        <w:rPr>
          <w:rFonts w:ascii="Arial" w:eastAsia="Times New Roman" w:hAnsi="Arial" w:cs="Arial"/>
          <w:color w:val="000000"/>
          <w:lang w:eastAsia="it-IT"/>
        </w:rPr>
        <w:t>Il Professionista Delegato avv. Patrizia Giavotti</w:t>
      </w:r>
    </w:p>
    <w:p w14:paraId="7EA2FE63" w14:textId="77777777" w:rsidR="00EC4170" w:rsidRDefault="00EC4170"/>
    <w:sectPr w:rsidR="00EC4170" w:rsidSect="00E460EE">
      <w:headerReference w:type="first" r:id="rId11"/>
      <w:pgSz w:w="11906" w:h="16838"/>
      <w:pgMar w:top="1418" w:right="3062"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109B" w14:textId="77777777" w:rsidR="00422142" w:rsidRDefault="00422142">
      <w:pPr>
        <w:spacing w:after="0" w:line="240" w:lineRule="auto"/>
      </w:pPr>
      <w:r>
        <w:separator/>
      </w:r>
    </w:p>
  </w:endnote>
  <w:endnote w:type="continuationSeparator" w:id="0">
    <w:p w14:paraId="793E0277" w14:textId="77777777" w:rsidR="00422142" w:rsidRDefault="00422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0A62" w14:textId="77777777" w:rsidR="00422142" w:rsidRDefault="00422142">
      <w:pPr>
        <w:spacing w:after="0" w:line="240" w:lineRule="auto"/>
      </w:pPr>
      <w:r>
        <w:separator/>
      </w:r>
    </w:p>
  </w:footnote>
  <w:footnote w:type="continuationSeparator" w:id="0">
    <w:p w14:paraId="773E64C8" w14:textId="77777777" w:rsidR="00422142" w:rsidRDefault="00422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FE6A" w14:textId="77777777" w:rsidR="005179F3" w:rsidRPr="005A2F2C" w:rsidRDefault="005179F3" w:rsidP="005A2F2C">
    <w:pPr>
      <w:pStyle w:val="Intestazione"/>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3.15pt;height:15.05pt;visibility:visible;mso-wrap-style:square" o:bullet="t" filled="t">
        <v:imagedata r:id="rId1" o:title=""/>
        <o:lock v:ext="edit" aspectratio="f"/>
      </v:shape>
    </w:pict>
  </w:numPicBullet>
  <w:abstractNum w:abstractNumId="0" w15:restartNumberingAfterBreak="0">
    <w:nsid w:val="0315749E"/>
    <w:multiLevelType w:val="hybridMultilevel"/>
    <w:tmpl w:val="5F2694AC"/>
    <w:lvl w:ilvl="0" w:tplc="34667CFA">
      <w:start w:val="2"/>
      <w:numFmt w:val="decimal"/>
      <w:lvlText w:val="%1)"/>
      <w:lvlJc w:val="left"/>
      <w:pPr>
        <w:ind w:left="1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D2B680">
      <w:start w:val="1"/>
      <w:numFmt w:val="lowerLetter"/>
      <w:lvlText w:val="%2"/>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8097B2">
      <w:start w:val="1"/>
      <w:numFmt w:val="lowerRoman"/>
      <w:lvlText w:val="%3"/>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ED2C8">
      <w:start w:val="1"/>
      <w:numFmt w:val="decimal"/>
      <w:lvlText w:val="%4"/>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10FDC4">
      <w:start w:val="1"/>
      <w:numFmt w:val="lowerLetter"/>
      <w:lvlText w:val="%5"/>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07222">
      <w:start w:val="1"/>
      <w:numFmt w:val="lowerRoman"/>
      <w:lvlText w:val="%6"/>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6E9EC0">
      <w:start w:val="1"/>
      <w:numFmt w:val="decimal"/>
      <w:lvlText w:val="%7"/>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2B90A">
      <w:start w:val="1"/>
      <w:numFmt w:val="lowerLetter"/>
      <w:lvlText w:val="%8"/>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0119C">
      <w:start w:val="1"/>
      <w:numFmt w:val="lowerRoman"/>
      <w:lvlText w:val="%9"/>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CA71EF"/>
    <w:multiLevelType w:val="hybridMultilevel"/>
    <w:tmpl w:val="3EEC5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ED4266"/>
    <w:multiLevelType w:val="hybridMultilevel"/>
    <w:tmpl w:val="23608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8E4181"/>
    <w:multiLevelType w:val="hybridMultilevel"/>
    <w:tmpl w:val="B2282A06"/>
    <w:lvl w:ilvl="0" w:tplc="04100011">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82A5A7B"/>
    <w:multiLevelType w:val="hybridMultilevel"/>
    <w:tmpl w:val="E334F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AF91E32"/>
    <w:multiLevelType w:val="hybridMultilevel"/>
    <w:tmpl w:val="2558EE9A"/>
    <w:lvl w:ilvl="0" w:tplc="2B828016">
      <w:start w:val="12"/>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220F2">
      <w:start w:val="1"/>
      <w:numFmt w:val="bullet"/>
      <w:lvlText w:val="•"/>
      <w:lvlPicBulletId w:val="0"/>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6AA912">
      <w:start w:val="1"/>
      <w:numFmt w:val="bullet"/>
      <w:lvlText w:val="▪"/>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2E8F4">
      <w:start w:val="1"/>
      <w:numFmt w:val="bullet"/>
      <w:lvlText w:val="•"/>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4C7E42">
      <w:start w:val="1"/>
      <w:numFmt w:val="bullet"/>
      <w:lvlText w:val="o"/>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4C9118">
      <w:start w:val="1"/>
      <w:numFmt w:val="bullet"/>
      <w:lvlText w:val="▪"/>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C72CE">
      <w:start w:val="1"/>
      <w:numFmt w:val="bullet"/>
      <w:lvlText w:val="•"/>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28490">
      <w:start w:val="1"/>
      <w:numFmt w:val="bullet"/>
      <w:lvlText w:val="o"/>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9010">
      <w:start w:val="1"/>
      <w:numFmt w:val="bullet"/>
      <w:lvlText w:val="▪"/>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EB6833"/>
    <w:multiLevelType w:val="hybridMultilevel"/>
    <w:tmpl w:val="835015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45200688">
    <w:abstractNumId w:val="0"/>
  </w:num>
  <w:num w:numId="2" w16cid:durableId="327945369">
    <w:abstractNumId w:val="5"/>
  </w:num>
  <w:num w:numId="3" w16cid:durableId="1564364205">
    <w:abstractNumId w:val="2"/>
  </w:num>
  <w:num w:numId="4" w16cid:durableId="591209466">
    <w:abstractNumId w:val="1"/>
  </w:num>
  <w:num w:numId="5" w16cid:durableId="1543663939">
    <w:abstractNumId w:val="4"/>
  </w:num>
  <w:num w:numId="6" w16cid:durableId="1387532074">
    <w:abstractNumId w:val="6"/>
  </w:num>
  <w:num w:numId="7" w16cid:durableId="268978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F2"/>
    <w:rsid w:val="00057032"/>
    <w:rsid w:val="00187180"/>
    <w:rsid w:val="00227E49"/>
    <w:rsid w:val="002465BF"/>
    <w:rsid w:val="00281775"/>
    <w:rsid w:val="00356897"/>
    <w:rsid w:val="003B368C"/>
    <w:rsid w:val="00422142"/>
    <w:rsid w:val="005179F3"/>
    <w:rsid w:val="00550E20"/>
    <w:rsid w:val="006531FB"/>
    <w:rsid w:val="00667B6D"/>
    <w:rsid w:val="00715F9A"/>
    <w:rsid w:val="00720A71"/>
    <w:rsid w:val="00740570"/>
    <w:rsid w:val="007432B8"/>
    <w:rsid w:val="00786F27"/>
    <w:rsid w:val="007B63F2"/>
    <w:rsid w:val="008A05E9"/>
    <w:rsid w:val="00926C99"/>
    <w:rsid w:val="00A93E1C"/>
    <w:rsid w:val="00B56FB8"/>
    <w:rsid w:val="00B611C7"/>
    <w:rsid w:val="00B90CC4"/>
    <w:rsid w:val="00BE48B8"/>
    <w:rsid w:val="00D83FEA"/>
    <w:rsid w:val="00E460EE"/>
    <w:rsid w:val="00EC4170"/>
    <w:rsid w:val="00FE39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2FE0C"/>
  <w15:chartTrackingRefBased/>
  <w15:docId w15:val="{00C717F9-FF36-446D-9C1C-06D4A25E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360" w:lineRule="auto"/>
        <w:ind w:left="1418" w:right="14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60EE"/>
    <w:pPr>
      <w:spacing w:line="259" w:lineRule="auto"/>
      <w:ind w:left="0" w:right="0"/>
    </w:pPr>
    <w:rPr>
      <w:kern w:val="0"/>
      <w14:ligatures w14:val="none"/>
    </w:rPr>
  </w:style>
  <w:style w:type="paragraph" w:styleId="Titolo1">
    <w:name w:val="heading 1"/>
    <w:basedOn w:val="Normale"/>
    <w:next w:val="Normale"/>
    <w:link w:val="Titolo1Carattere"/>
    <w:uiPriority w:val="9"/>
    <w:qFormat/>
    <w:rsid w:val="007B63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B63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B63F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B63F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B63F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B63F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B63F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B63F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B63F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B63F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B63F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B63F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B63F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B63F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B63F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B63F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B63F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B63F2"/>
    <w:rPr>
      <w:rFonts w:eastAsiaTheme="majorEastAsia" w:cstheme="majorBidi"/>
      <w:color w:val="272727" w:themeColor="text1" w:themeTint="D8"/>
    </w:rPr>
  </w:style>
  <w:style w:type="paragraph" w:styleId="Titolo">
    <w:name w:val="Title"/>
    <w:basedOn w:val="Normale"/>
    <w:next w:val="Normale"/>
    <w:link w:val="TitoloCarattere"/>
    <w:uiPriority w:val="10"/>
    <w:qFormat/>
    <w:rsid w:val="007B6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B63F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B63F2"/>
    <w:pPr>
      <w:numPr>
        <w:ilvl w:val="1"/>
      </w:numPr>
      <w:ind w:left="1418"/>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B63F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B63F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B63F2"/>
    <w:rPr>
      <w:i/>
      <w:iCs/>
      <w:color w:val="404040" w:themeColor="text1" w:themeTint="BF"/>
    </w:rPr>
  </w:style>
  <w:style w:type="paragraph" w:styleId="Paragrafoelenco">
    <w:name w:val="List Paragraph"/>
    <w:basedOn w:val="Normale"/>
    <w:uiPriority w:val="34"/>
    <w:qFormat/>
    <w:rsid w:val="007B63F2"/>
    <w:pPr>
      <w:ind w:left="720"/>
      <w:contextualSpacing/>
    </w:pPr>
  </w:style>
  <w:style w:type="character" w:styleId="Enfasiintensa">
    <w:name w:val="Intense Emphasis"/>
    <w:basedOn w:val="Carpredefinitoparagrafo"/>
    <w:uiPriority w:val="21"/>
    <w:qFormat/>
    <w:rsid w:val="007B63F2"/>
    <w:rPr>
      <w:i/>
      <w:iCs/>
      <w:color w:val="2F5496" w:themeColor="accent1" w:themeShade="BF"/>
    </w:rPr>
  </w:style>
  <w:style w:type="paragraph" w:styleId="Citazioneintensa">
    <w:name w:val="Intense Quote"/>
    <w:basedOn w:val="Normale"/>
    <w:next w:val="Normale"/>
    <w:link w:val="CitazioneintensaCarattere"/>
    <w:uiPriority w:val="30"/>
    <w:qFormat/>
    <w:rsid w:val="007B63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B63F2"/>
    <w:rPr>
      <w:i/>
      <w:iCs/>
      <w:color w:val="2F5496" w:themeColor="accent1" w:themeShade="BF"/>
    </w:rPr>
  </w:style>
  <w:style w:type="character" w:styleId="Riferimentointenso">
    <w:name w:val="Intense Reference"/>
    <w:basedOn w:val="Carpredefinitoparagrafo"/>
    <w:uiPriority w:val="32"/>
    <w:qFormat/>
    <w:rsid w:val="007B63F2"/>
    <w:rPr>
      <w:b/>
      <w:bCs/>
      <w:smallCaps/>
      <w:color w:val="2F5496" w:themeColor="accent1" w:themeShade="BF"/>
      <w:spacing w:val="5"/>
    </w:rPr>
  </w:style>
  <w:style w:type="paragraph" w:styleId="Intestazione">
    <w:name w:val="header"/>
    <w:basedOn w:val="Normale"/>
    <w:link w:val="IntestazioneCarattere"/>
    <w:uiPriority w:val="99"/>
    <w:unhideWhenUsed/>
    <w:rsid w:val="00E460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60EE"/>
    <w:rPr>
      <w:kern w:val="0"/>
      <w14:ligatures w14:val="none"/>
    </w:rPr>
  </w:style>
  <w:style w:type="character" w:styleId="Collegamentoipertestuale">
    <w:name w:val="Hyperlink"/>
    <w:basedOn w:val="Carpredefinitoparagrafo"/>
    <w:uiPriority w:val="99"/>
    <w:unhideWhenUsed/>
    <w:rsid w:val="00E460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stegiudizarie.it" TargetMode="External"/><Relationship Id="rId4" Type="http://schemas.openxmlformats.org/officeDocument/2006/relationships/webSettings" Target="webSettings.xml"/><Relationship Id="rId9" Type="http://schemas.openxmlformats.org/officeDocument/2006/relationships/hyperlink" Target="http://www.astegiudiziari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3268</Words>
  <Characters>18631</Characters>
  <Application>Microsoft Office Word</Application>
  <DocSecurity>0</DocSecurity>
  <Lines>155</Lines>
  <Paragraphs>43</Paragraphs>
  <ScaleCrop>false</ScaleCrop>
  <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  patrizia Giavotti</dc:creator>
  <cp:keywords/>
  <dc:description/>
  <cp:lastModifiedBy>Avv  patrizia Giavotti</cp:lastModifiedBy>
  <cp:revision>11</cp:revision>
  <cp:lastPrinted>2026-07-24T05:46:00Z</cp:lastPrinted>
  <dcterms:created xsi:type="dcterms:W3CDTF">2026-07-24T05:23:00Z</dcterms:created>
  <dcterms:modified xsi:type="dcterms:W3CDTF">2026-07-24T05:48:00Z</dcterms:modified>
</cp:coreProperties>
</file>