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5F04" w14:textId="77777777" w:rsidR="00E67BA7" w:rsidRPr="00E67BA7" w:rsidRDefault="00E67BA7" w:rsidP="00E67BA7">
      <w:pPr>
        <w:spacing w:line="276" w:lineRule="auto"/>
        <w:jc w:val="center"/>
        <w:rPr>
          <w:b/>
        </w:rPr>
      </w:pPr>
      <w:r w:rsidRPr="00E67BA7">
        <w:rPr>
          <w:b/>
        </w:rPr>
        <w:t>TRIBUNALE CIVILE E PENALE DI MILANO</w:t>
      </w:r>
    </w:p>
    <w:p w14:paraId="642C0221" w14:textId="77777777" w:rsidR="00E67BA7" w:rsidRPr="00E67BA7" w:rsidRDefault="00E67BA7" w:rsidP="00E67BA7">
      <w:pPr>
        <w:spacing w:line="276" w:lineRule="auto"/>
        <w:jc w:val="center"/>
        <w:rPr>
          <w:b/>
        </w:rPr>
      </w:pPr>
      <w:r w:rsidRPr="00E67BA7">
        <w:rPr>
          <w:b/>
        </w:rPr>
        <w:t>SEZIONE SECONDA CIVILE - FALLIMENTI</w:t>
      </w:r>
    </w:p>
    <w:p w14:paraId="075A9890" w14:textId="77777777" w:rsidR="00E67BA7" w:rsidRPr="00E67BA7" w:rsidRDefault="00E67BA7" w:rsidP="00E67BA7">
      <w:pPr>
        <w:spacing w:line="276" w:lineRule="auto"/>
        <w:jc w:val="center"/>
        <w:rPr>
          <w:b/>
          <w:sz w:val="10"/>
          <w:szCs w:val="10"/>
        </w:rPr>
      </w:pPr>
    </w:p>
    <w:p w14:paraId="399B875B" w14:textId="77777777" w:rsidR="00E67BA7" w:rsidRPr="00E67BA7" w:rsidRDefault="00E67BA7" w:rsidP="00E67BA7">
      <w:pPr>
        <w:spacing w:line="276" w:lineRule="auto"/>
        <w:jc w:val="center"/>
        <w:rPr>
          <w:b/>
        </w:rPr>
      </w:pPr>
      <w:r w:rsidRPr="00E67BA7">
        <w:rPr>
          <w:b/>
        </w:rPr>
        <w:t>LIQUIDAZIONE GIUDIZIALE</w:t>
      </w:r>
    </w:p>
    <w:p w14:paraId="1EA48CFF" w14:textId="77777777" w:rsidR="00E67BA7" w:rsidRPr="00E67BA7" w:rsidRDefault="00E67BA7" w:rsidP="00E67BA7">
      <w:pPr>
        <w:spacing w:line="276" w:lineRule="auto"/>
        <w:jc w:val="center"/>
        <w:rPr>
          <w:b/>
        </w:rPr>
      </w:pPr>
      <w:r w:rsidRPr="00E67BA7">
        <w:rPr>
          <w:b/>
        </w:rPr>
        <w:t>IMMOBILIARE ORTICA S.r.l.</w:t>
      </w:r>
    </w:p>
    <w:p w14:paraId="29C1CB6F" w14:textId="77777777" w:rsidR="00E67BA7" w:rsidRPr="00E67BA7" w:rsidRDefault="00E67BA7" w:rsidP="00E67BA7">
      <w:pPr>
        <w:spacing w:line="276" w:lineRule="auto"/>
        <w:jc w:val="center"/>
        <w:rPr>
          <w:b/>
        </w:rPr>
      </w:pPr>
      <w:r w:rsidRPr="00E67BA7">
        <w:rPr>
          <w:b/>
        </w:rPr>
        <w:t>R.G. 564/2023</w:t>
      </w:r>
    </w:p>
    <w:p w14:paraId="0AA62F07" w14:textId="77777777" w:rsidR="00E67BA7" w:rsidRPr="00E67BA7" w:rsidRDefault="00E67BA7" w:rsidP="00E67BA7">
      <w:pPr>
        <w:spacing w:line="276" w:lineRule="auto"/>
        <w:jc w:val="center"/>
        <w:rPr>
          <w:b/>
        </w:rPr>
      </w:pPr>
      <w:r w:rsidRPr="00E67BA7">
        <w:rPr>
          <w:b/>
        </w:rPr>
        <w:t>_______________________________________________________________________________________</w:t>
      </w:r>
    </w:p>
    <w:p w14:paraId="19CE0091" w14:textId="77777777" w:rsidR="00E67BA7" w:rsidRPr="00E67BA7" w:rsidRDefault="00E67BA7" w:rsidP="00E67BA7">
      <w:pPr>
        <w:spacing w:line="276" w:lineRule="auto"/>
        <w:jc w:val="center"/>
        <w:rPr>
          <w:b/>
        </w:rPr>
      </w:pPr>
      <w:r w:rsidRPr="00E67BA7">
        <w:rPr>
          <w:b/>
        </w:rPr>
        <w:t>Giudice Delegato: Dott.ssa Laura De Simone</w:t>
      </w:r>
    </w:p>
    <w:p w14:paraId="0EF87293" w14:textId="77777777" w:rsidR="00E67BA7" w:rsidRPr="00E67BA7" w:rsidRDefault="00E67BA7" w:rsidP="00E67BA7">
      <w:pPr>
        <w:spacing w:line="276" w:lineRule="auto"/>
        <w:jc w:val="center"/>
        <w:rPr>
          <w:b/>
        </w:rPr>
      </w:pPr>
      <w:r w:rsidRPr="00E67BA7">
        <w:rPr>
          <w:b/>
        </w:rPr>
        <w:t>Curatore: Dott.ssa Valeria Bordino</w:t>
      </w:r>
    </w:p>
    <w:p w14:paraId="6C503835" w14:textId="77777777" w:rsidR="00E67BA7" w:rsidRPr="00E67BA7" w:rsidRDefault="00E67BA7" w:rsidP="00E67BA7">
      <w:pPr>
        <w:spacing w:line="276" w:lineRule="auto"/>
        <w:jc w:val="center"/>
        <w:rPr>
          <w:b/>
        </w:rPr>
      </w:pPr>
      <w:r w:rsidRPr="00E67BA7">
        <w:rPr>
          <w:b/>
        </w:rPr>
        <w:t>Comitato dei creditori: COSTITUITO</w:t>
      </w:r>
    </w:p>
    <w:p w14:paraId="5C893C0B" w14:textId="77777777" w:rsidR="00E67BA7" w:rsidRPr="00E67BA7" w:rsidRDefault="00E67BA7" w:rsidP="00E67BA7">
      <w:pPr>
        <w:jc w:val="center"/>
        <w:rPr>
          <w:b/>
        </w:rPr>
      </w:pPr>
      <w:r w:rsidRPr="00E67BA7">
        <w:rPr>
          <w:b/>
        </w:rPr>
        <w:t>_______________________________________________________________________________________</w:t>
      </w:r>
    </w:p>
    <w:p w14:paraId="0DA108BC" w14:textId="77777777" w:rsidR="00EB5297" w:rsidRDefault="00EB5297"/>
    <w:p w14:paraId="5AA13B89" w14:textId="77777777" w:rsidR="00E67BA7" w:rsidRDefault="00E67BA7"/>
    <w:p w14:paraId="220CF41F" w14:textId="4CF02CFE" w:rsidR="00E67BA7" w:rsidRDefault="00E67BA7" w:rsidP="00E67BA7">
      <w:pPr>
        <w:spacing w:after="0" w:line="360" w:lineRule="auto"/>
        <w:jc w:val="both"/>
      </w:pPr>
      <w:r>
        <w:t xml:space="preserve">Il sottoscritto _________________ nato a _______________________ il _______________________, C.F. _______________________, residente in ______________________________________________, relativamente all’asta per la procedura in oggetto fissata per il giorno </w:t>
      </w:r>
      <w:r w:rsidR="00E6353C">
        <w:t>24 luglio</w:t>
      </w:r>
      <w:r>
        <w:t xml:space="preserve"> 2025, per l’immobile di cui al LOTTO _______</w:t>
      </w:r>
    </w:p>
    <w:p w14:paraId="683770B8" w14:textId="77777777" w:rsidR="006C7683" w:rsidRDefault="006C7683" w:rsidP="006C7683">
      <w:pPr>
        <w:spacing w:after="0" w:line="360" w:lineRule="auto"/>
        <w:jc w:val="both"/>
        <w:rPr>
          <w:rFonts w:asciiTheme="majorHAnsi" w:hAnsiTheme="majorHAnsi" w:cstheme="majorHAnsi"/>
        </w:rPr>
      </w:pPr>
      <w:r w:rsidRPr="00CA1EC3">
        <w:rPr>
          <w:rFonts w:asciiTheme="majorHAnsi" w:hAnsiTheme="majorHAnsi" w:cstheme="majorHAnsi"/>
          <w:b/>
          <w:bCs/>
          <w:u w:val="single"/>
        </w:rPr>
        <w:t>LOTTO 32:</w:t>
      </w:r>
      <w:r w:rsidRPr="00CA1EC3">
        <w:rPr>
          <w:rFonts w:asciiTheme="majorHAnsi" w:hAnsiTheme="majorHAnsi" w:cstheme="majorHAnsi"/>
        </w:rPr>
        <w:t xml:space="preserve"> terreno a vocazione edificabile residenziale avente superficie di mq 2.830 all'interno del Piano di Lottizzazione PL 12 (ex Nembri), sito in Inzago (MI) Via Soldone snc.</w:t>
      </w:r>
      <w:r>
        <w:rPr>
          <w:rFonts w:asciiTheme="majorHAnsi" w:hAnsiTheme="majorHAnsi" w:cstheme="majorHAnsi"/>
        </w:rPr>
        <w:t xml:space="preserve"> L’area risulta inserita all’interno del Piano di Lottizzazione denominato PL3 “San Primo ambito 3”. </w:t>
      </w:r>
    </w:p>
    <w:p w14:paraId="31EC320A" w14:textId="77777777" w:rsidR="006C7683" w:rsidRPr="004B6442" w:rsidRDefault="006C7683" w:rsidP="006C7683">
      <w:pPr>
        <w:spacing w:after="0" w:line="360" w:lineRule="auto"/>
        <w:jc w:val="both"/>
        <w:rPr>
          <w:rFonts w:asciiTheme="majorHAnsi" w:hAnsiTheme="majorHAnsi" w:cstheme="majorHAnsi"/>
          <w:b/>
          <w:bCs/>
        </w:rPr>
      </w:pPr>
      <w:r w:rsidRPr="004B6442">
        <w:rPr>
          <w:rFonts w:asciiTheme="majorHAnsi" w:hAnsiTheme="majorHAnsi" w:cstheme="majorHAnsi"/>
          <w:b/>
          <w:bCs/>
        </w:rPr>
        <w:t>L’aggiudicatario, quale avente causa degli originari proponenti, subentrerà negli obblighi e negli oneri previsti nella Convenzione integrativa al Piano Attuativo di iniziativa privata “San Primo” in via solidale con la colottizzante sino al completo assolvimento attestato con appositi atti deliberativi o certificativi da parte del Comune.</w:t>
      </w:r>
    </w:p>
    <w:p w14:paraId="4D487263" w14:textId="77777777" w:rsidR="006C7683" w:rsidRDefault="006C7683" w:rsidP="006C7683">
      <w:pPr>
        <w:spacing w:after="0" w:line="360" w:lineRule="auto"/>
        <w:jc w:val="both"/>
        <w:rPr>
          <w:rFonts w:asciiTheme="majorHAnsi" w:hAnsiTheme="majorHAnsi" w:cstheme="majorHAnsi"/>
          <w:b/>
          <w:bCs/>
        </w:rPr>
      </w:pPr>
      <w:r w:rsidRPr="004B6442">
        <w:rPr>
          <w:rFonts w:asciiTheme="majorHAnsi" w:hAnsiTheme="majorHAnsi" w:cstheme="majorHAnsi"/>
          <w:b/>
          <w:bCs/>
        </w:rPr>
        <w:t>Per quanto riguarda le garanzie degli obblighi assunti con le Convenzioni Urbanistiche, ai fini del subentro nelle attività della convenzione, l’aggiudicatario dovrà rinnovare la polizza e provvedere a rimborsare alla colottizzante la percentuale di propria spettanza (quota del 11,42985%) di tutti i costi e le anticipazioni relativi a polizze fideiussorie prestata dalla colottizzante dal 2020, ed eventualmente altri interventi, sostenuti successivamente alla data di messa in liquidazione Giudiziale, così come per qualsiasi altro dettaglio relativo alla convenzione, si rimanda integralmente alla perizia di stima sotto indicata.</w:t>
      </w:r>
    </w:p>
    <w:p w14:paraId="6F59281D" w14:textId="77777777" w:rsidR="006C7683" w:rsidRPr="00CA1EC3" w:rsidRDefault="006C7683" w:rsidP="006C7683">
      <w:pPr>
        <w:spacing w:after="0" w:line="360" w:lineRule="auto"/>
        <w:jc w:val="both"/>
        <w:rPr>
          <w:rFonts w:asciiTheme="majorHAnsi" w:hAnsiTheme="majorHAnsi" w:cstheme="majorHAnsi"/>
          <w:i/>
          <w:iCs/>
        </w:rPr>
      </w:pPr>
      <w:r w:rsidRPr="00CA1EC3">
        <w:rPr>
          <w:rFonts w:asciiTheme="majorHAnsi" w:hAnsiTheme="majorHAnsi" w:cstheme="majorHAnsi"/>
          <w:i/>
          <w:iCs/>
        </w:rPr>
        <w:t>Dati catastali:</w:t>
      </w:r>
    </w:p>
    <w:p w14:paraId="4A64CCCE" w14:textId="77777777" w:rsidR="006C7683" w:rsidRPr="00CA1EC3" w:rsidRDefault="006C7683" w:rsidP="006C7683">
      <w:pPr>
        <w:numPr>
          <w:ilvl w:val="0"/>
          <w:numId w:val="3"/>
        </w:numPr>
        <w:spacing w:after="0" w:line="360" w:lineRule="auto"/>
        <w:jc w:val="both"/>
        <w:rPr>
          <w:rFonts w:asciiTheme="majorHAnsi" w:hAnsiTheme="majorHAnsi" w:cstheme="majorHAnsi"/>
          <w:i/>
          <w:iCs/>
        </w:rPr>
      </w:pPr>
      <w:r w:rsidRPr="00CA1EC3">
        <w:rPr>
          <w:rFonts w:asciiTheme="majorHAnsi" w:hAnsiTheme="majorHAnsi" w:cstheme="majorHAnsi"/>
          <w:i/>
          <w:iCs/>
        </w:rPr>
        <w:t>Corpo A : appezzamento di terreno</w:t>
      </w:r>
    </w:p>
    <w:p w14:paraId="1811E6CF" w14:textId="77777777" w:rsidR="006C7683" w:rsidRPr="00CA1EC3" w:rsidRDefault="006C7683" w:rsidP="006C7683">
      <w:pPr>
        <w:spacing w:after="0" w:line="360" w:lineRule="auto"/>
        <w:jc w:val="both"/>
        <w:rPr>
          <w:rFonts w:asciiTheme="majorHAnsi" w:hAnsiTheme="majorHAnsi" w:cstheme="majorHAnsi"/>
          <w:i/>
          <w:iCs/>
        </w:rPr>
      </w:pPr>
      <w:r w:rsidRPr="00CA1EC3">
        <w:rPr>
          <w:rFonts w:asciiTheme="majorHAnsi" w:hAnsiTheme="majorHAnsi" w:cstheme="majorHAnsi"/>
          <w:i/>
          <w:iCs/>
        </w:rPr>
        <w:t>Beni in Inzago</w:t>
      </w:r>
    </w:p>
    <w:p w14:paraId="01D0633A" w14:textId="77777777" w:rsidR="006C7683" w:rsidRPr="00CA1EC3" w:rsidRDefault="006C7683" w:rsidP="006C7683">
      <w:pPr>
        <w:spacing w:after="0" w:line="360" w:lineRule="auto"/>
        <w:jc w:val="both"/>
        <w:rPr>
          <w:rFonts w:asciiTheme="majorHAnsi" w:hAnsiTheme="majorHAnsi" w:cstheme="majorHAnsi"/>
          <w:i/>
          <w:iCs/>
        </w:rPr>
      </w:pPr>
      <w:r w:rsidRPr="00CA1EC3">
        <w:rPr>
          <w:rFonts w:asciiTheme="majorHAnsi" w:hAnsiTheme="majorHAnsi" w:cstheme="majorHAnsi"/>
          <w:i/>
          <w:iCs/>
        </w:rPr>
        <w:t>Categoria: semin. irriguo</w:t>
      </w:r>
    </w:p>
    <w:p w14:paraId="327B5B3F" w14:textId="77777777" w:rsidR="006C7683" w:rsidRPr="00CA1EC3" w:rsidRDefault="006C7683" w:rsidP="006C7683">
      <w:pPr>
        <w:spacing w:after="0" w:line="360" w:lineRule="auto"/>
        <w:jc w:val="both"/>
        <w:rPr>
          <w:rFonts w:asciiTheme="majorHAnsi" w:hAnsiTheme="majorHAnsi" w:cstheme="majorHAnsi"/>
          <w:i/>
          <w:iCs/>
        </w:rPr>
      </w:pPr>
      <w:r w:rsidRPr="00CA1EC3">
        <w:rPr>
          <w:rFonts w:asciiTheme="majorHAnsi" w:hAnsiTheme="majorHAnsi" w:cstheme="majorHAnsi"/>
          <w:i/>
          <w:iCs/>
        </w:rPr>
        <w:lastRenderedPageBreak/>
        <w:t>Dati Catastali: fg. 11, mapp. 609</w:t>
      </w:r>
    </w:p>
    <w:p w14:paraId="41685C0D" w14:textId="77777777" w:rsidR="006C7683" w:rsidRPr="00CA1EC3" w:rsidRDefault="006C7683" w:rsidP="006C7683">
      <w:pPr>
        <w:spacing w:after="0" w:line="360" w:lineRule="auto"/>
        <w:jc w:val="both"/>
        <w:rPr>
          <w:rFonts w:asciiTheme="majorHAnsi" w:hAnsiTheme="majorHAnsi" w:cstheme="majorHAnsi"/>
          <w:b/>
          <w:bCs/>
        </w:rPr>
      </w:pPr>
      <w:r w:rsidRPr="00CA1EC3">
        <w:rPr>
          <w:rFonts w:asciiTheme="majorHAnsi" w:hAnsiTheme="majorHAnsi" w:cstheme="majorHAnsi"/>
          <w:b/>
          <w:bCs/>
        </w:rPr>
        <w:t xml:space="preserve">Stato di possesso: </w:t>
      </w:r>
      <w:r w:rsidRPr="00CA1EC3">
        <w:rPr>
          <w:rFonts w:asciiTheme="majorHAnsi" w:hAnsiTheme="majorHAnsi" w:cstheme="majorHAnsi"/>
        </w:rPr>
        <w:t xml:space="preserve">occupato senza titolo per una superficie di circa </w:t>
      </w:r>
      <w:r>
        <w:rPr>
          <w:rFonts w:asciiTheme="majorHAnsi" w:hAnsiTheme="majorHAnsi" w:cstheme="majorHAnsi"/>
        </w:rPr>
        <w:t>632</w:t>
      </w:r>
      <w:r w:rsidRPr="00CA1EC3">
        <w:rPr>
          <w:rFonts w:asciiTheme="majorHAnsi" w:hAnsiTheme="majorHAnsi" w:cstheme="majorHAnsi"/>
        </w:rPr>
        <w:t xml:space="preserve"> mq</w:t>
      </w:r>
      <w:r>
        <w:rPr>
          <w:rFonts w:asciiTheme="majorHAnsi" w:hAnsiTheme="majorHAnsi" w:cstheme="majorHAnsi"/>
        </w:rPr>
        <w:t xml:space="preserve"> </w:t>
      </w:r>
      <w:r w:rsidRPr="004B6442">
        <w:rPr>
          <w:rFonts w:asciiTheme="majorHAnsi" w:hAnsiTheme="majorHAnsi" w:cstheme="majorHAnsi"/>
        </w:rPr>
        <w:t>ove è presente una baracca in legno priva di provvedimento autorizzativo (da eliminare). Si segnal</w:t>
      </w:r>
      <w:r>
        <w:rPr>
          <w:rFonts w:asciiTheme="majorHAnsi" w:hAnsiTheme="majorHAnsi" w:cstheme="majorHAnsi"/>
        </w:rPr>
        <w:t>a</w:t>
      </w:r>
      <w:r w:rsidRPr="004B6442">
        <w:rPr>
          <w:rFonts w:asciiTheme="majorHAnsi" w:hAnsiTheme="majorHAnsi" w:cstheme="majorHAnsi"/>
        </w:rPr>
        <w:t xml:space="preserve"> che l’occupante ha proposto domanda riconvenzionale per la restituzione di una porzione di terreno di mq 310 – attualmente recintata con la residua area - e, conseguentemente si dovrà effettuate una corretta perimetrazione delle aree e rettifica della linea di confine.</w:t>
      </w:r>
    </w:p>
    <w:p w14:paraId="217333BE" w14:textId="4831CAB7" w:rsidR="00E67BA7" w:rsidRPr="00E67BA7" w:rsidRDefault="00E67BA7" w:rsidP="00E67BA7">
      <w:pPr>
        <w:spacing w:after="0" w:line="360" w:lineRule="auto"/>
        <w:jc w:val="center"/>
        <w:rPr>
          <w:b/>
          <w:bCs/>
        </w:rPr>
      </w:pPr>
      <w:r w:rsidRPr="00E67BA7">
        <w:rPr>
          <w:b/>
          <w:bCs/>
        </w:rPr>
        <w:t>DICHIARA</w:t>
      </w:r>
    </w:p>
    <w:p w14:paraId="7F23F120" w14:textId="77777777" w:rsidR="00E67BA7" w:rsidRDefault="00E67BA7" w:rsidP="00E67BA7">
      <w:pPr>
        <w:pStyle w:val="Paragrafoelenco"/>
        <w:numPr>
          <w:ilvl w:val="0"/>
          <w:numId w:val="1"/>
        </w:numPr>
        <w:spacing w:after="0" w:line="360" w:lineRule="auto"/>
        <w:jc w:val="both"/>
      </w:pPr>
      <w:r>
        <w:t>Che l’offerta presentata è irrevocabile;</w:t>
      </w:r>
    </w:p>
    <w:p w14:paraId="1C0BE540" w14:textId="77777777" w:rsidR="00E67BA7" w:rsidRDefault="00E67BA7" w:rsidP="00E67BA7">
      <w:pPr>
        <w:pStyle w:val="Paragrafoelenco"/>
        <w:numPr>
          <w:ilvl w:val="0"/>
          <w:numId w:val="1"/>
        </w:numPr>
        <w:spacing w:after="0" w:line="360" w:lineRule="auto"/>
        <w:jc w:val="both"/>
      </w:pPr>
      <w:r>
        <w:t>Di accettare espressamente il</w:t>
      </w:r>
      <w:r w:rsidRPr="00E67BA7">
        <w:t xml:space="preserve"> bene posto in vendita come “visto e piaciuto” nello stato di fatto e di diritto in cui si trova</w:t>
      </w:r>
      <w:r>
        <w:t>;</w:t>
      </w:r>
    </w:p>
    <w:p w14:paraId="18BA3616" w14:textId="3A3EDF09" w:rsidR="00E67BA7" w:rsidRDefault="00E67BA7" w:rsidP="00E67BA7">
      <w:pPr>
        <w:pStyle w:val="Paragrafoelenco"/>
        <w:numPr>
          <w:ilvl w:val="0"/>
          <w:numId w:val="1"/>
        </w:numPr>
        <w:spacing w:after="0" w:line="360" w:lineRule="auto"/>
        <w:jc w:val="both"/>
      </w:pPr>
      <w:r>
        <w:t xml:space="preserve">Di aver preso visione dell’avviso di vendita, della perizia di stima ed eventuali successive integrazioni, oltre ad eventuali allegati a tali documenti, e di accettarne integralmente il contenuto.  </w:t>
      </w:r>
    </w:p>
    <w:p w14:paraId="1221DDF8" w14:textId="77777777" w:rsidR="00E67BA7" w:rsidRDefault="00E67BA7" w:rsidP="00E67BA7">
      <w:pPr>
        <w:spacing w:after="0" w:line="360" w:lineRule="auto"/>
        <w:jc w:val="both"/>
      </w:pPr>
    </w:p>
    <w:p w14:paraId="531B27AD" w14:textId="347A4977" w:rsidR="00E67BA7" w:rsidRDefault="00E67BA7" w:rsidP="00E67BA7">
      <w:pPr>
        <w:spacing w:after="0" w:line="360" w:lineRule="auto"/>
        <w:jc w:val="both"/>
      </w:pPr>
      <w:r>
        <w:t>In fede,</w:t>
      </w:r>
    </w:p>
    <w:p w14:paraId="74894A1F" w14:textId="77777777" w:rsidR="00E67BA7" w:rsidRDefault="00E67BA7" w:rsidP="00E67BA7">
      <w:pPr>
        <w:spacing w:after="0" w:line="360" w:lineRule="auto"/>
        <w:jc w:val="both"/>
      </w:pPr>
    </w:p>
    <w:p w14:paraId="1CCC7C16" w14:textId="79399184" w:rsidR="00E67BA7" w:rsidRPr="002F00A0" w:rsidRDefault="00E67BA7" w:rsidP="00E67BA7">
      <w:pPr>
        <w:spacing w:after="0" w:line="360" w:lineRule="auto"/>
        <w:jc w:val="both"/>
      </w:pPr>
      <w:r w:rsidRPr="002F00A0">
        <w:t>LUOGO E DATA</w:t>
      </w:r>
      <w:r w:rsidR="002F00A0">
        <w:t xml:space="preserve"> _________________</w:t>
      </w:r>
    </w:p>
    <w:p w14:paraId="5968B8F7" w14:textId="77777777" w:rsidR="00E67BA7" w:rsidRDefault="00E67BA7" w:rsidP="00E67BA7">
      <w:pPr>
        <w:spacing w:after="0" w:line="360" w:lineRule="auto"/>
        <w:jc w:val="both"/>
      </w:pPr>
    </w:p>
    <w:p w14:paraId="3296803E" w14:textId="4D3420FA" w:rsidR="00E67BA7" w:rsidRDefault="00E67BA7" w:rsidP="00E67BA7">
      <w:pPr>
        <w:spacing w:after="0" w:line="360" w:lineRule="auto"/>
        <w:jc w:val="both"/>
      </w:pPr>
      <w:r>
        <w:t>FIRMA</w:t>
      </w:r>
    </w:p>
    <w:p w14:paraId="4E37BA2A" w14:textId="77777777" w:rsidR="00E67BA7" w:rsidRDefault="00E67BA7" w:rsidP="00E67BA7">
      <w:pPr>
        <w:spacing w:after="0" w:line="360" w:lineRule="auto"/>
        <w:jc w:val="both"/>
      </w:pPr>
    </w:p>
    <w:p w14:paraId="1C14B193" w14:textId="6F6CDB08" w:rsidR="00E67BA7" w:rsidRDefault="00E67BA7" w:rsidP="00E67BA7">
      <w:pPr>
        <w:spacing w:after="0" w:line="360" w:lineRule="auto"/>
        <w:jc w:val="both"/>
      </w:pPr>
      <w:r>
        <w:t>______________________________</w:t>
      </w:r>
    </w:p>
    <w:sectPr w:rsidR="00E67B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770"/>
    <w:multiLevelType w:val="hybridMultilevel"/>
    <w:tmpl w:val="A4249C12"/>
    <w:lvl w:ilvl="0" w:tplc="38125E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8A0F11"/>
    <w:multiLevelType w:val="hybridMultilevel"/>
    <w:tmpl w:val="25F48760"/>
    <w:lvl w:ilvl="0" w:tplc="8DA8D832">
      <w:start w:val="18"/>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B257296"/>
    <w:multiLevelType w:val="hybridMultilevel"/>
    <w:tmpl w:val="56602B90"/>
    <w:lvl w:ilvl="0" w:tplc="C3A28F20">
      <w:numFmt w:val="bullet"/>
      <w:lvlText w:val="-"/>
      <w:lvlJc w:val="left"/>
      <w:pPr>
        <w:ind w:left="720" w:hanging="360"/>
      </w:pPr>
      <w:rPr>
        <w:rFonts w:ascii="Calibri Light" w:eastAsiaTheme="minorHAnsi"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75526039">
    <w:abstractNumId w:val="0"/>
  </w:num>
  <w:num w:numId="2" w16cid:durableId="1529902893">
    <w:abstractNumId w:val="1"/>
  </w:num>
  <w:num w:numId="3" w16cid:durableId="155827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A7"/>
    <w:rsid w:val="002F00A0"/>
    <w:rsid w:val="006634CD"/>
    <w:rsid w:val="006C7683"/>
    <w:rsid w:val="00B24F73"/>
    <w:rsid w:val="00C77BB9"/>
    <w:rsid w:val="00DF2F18"/>
    <w:rsid w:val="00E6353C"/>
    <w:rsid w:val="00E67BA7"/>
    <w:rsid w:val="00EB5297"/>
    <w:rsid w:val="00F26D23"/>
    <w:rsid w:val="00F45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B293"/>
  <w15:chartTrackingRefBased/>
  <w15:docId w15:val="{ADDF3694-BC34-45EA-9CB6-C4F7C27D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7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7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7B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7B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7B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7B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7B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7B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7B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7B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7B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7B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7B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7B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7B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7B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7B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7B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7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7B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7B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7B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7B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7BA7"/>
    <w:rPr>
      <w:i/>
      <w:iCs/>
      <w:color w:val="404040" w:themeColor="text1" w:themeTint="BF"/>
    </w:rPr>
  </w:style>
  <w:style w:type="paragraph" w:styleId="Paragrafoelenco">
    <w:name w:val="List Paragraph"/>
    <w:basedOn w:val="Normale"/>
    <w:uiPriority w:val="34"/>
    <w:qFormat/>
    <w:rsid w:val="00E67BA7"/>
    <w:pPr>
      <w:ind w:left="720"/>
      <w:contextualSpacing/>
    </w:pPr>
  </w:style>
  <w:style w:type="character" w:styleId="Enfasiintensa">
    <w:name w:val="Intense Emphasis"/>
    <w:basedOn w:val="Carpredefinitoparagrafo"/>
    <w:uiPriority w:val="21"/>
    <w:qFormat/>
    <w:rsid w:val="00E67BA7"/>
    <w:rPr>
      <w:i/>
      <w:iCs/>
      <w:color w:val="2F5496" w:themeColor="accent1" w:themeShade="BF"/>
    </w:rPr>
  </w:style>
  <w:style w:type="paragraph" w:styleId="Citazioneintensa">
    <w:name w:val="Intense Quote"/>
    <w:basedOn w:val="Normale"/>
    <w:next w:val="Normale"/>
    <w:link w:val="CitazioneintensaCarattere"/>
    <w:uiPriority w:val="30"/>
    <w:qFormat/>
    <w:rsid w:val="00E67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7BA7"/>
    <w:rPr>
      <w:i/>
      <w:iCs/>
      <w:color w:val="2F5496" w:themeColor="accent1" w:themeShade="BF"/>
    </w:rPr>
  </w:style>
  <w:style w:type="character" w:styleId="Riferimentointenso">
    <w:name w:val="Intense Reference"/>
    <w:basedOn w:val="Carpredefinitoparagrafo"/>
    <w:uiPriority w:val="32"/>
    <w:qFormat/>
    <w:rsid w:val="00E67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7562">
      <w:bodyDiv w:val="1"/>
      <w:marLeft w:val="0"/>
      <w:marRight w:val="0"/>
      <w:marTop w:val="0"/>
      <w:marBottom w:val="0"/>
      <w:divBdr>
        <w:top w:val="none" w:sz="0" w:space="0" w:color="auto"/>
        <w:left w:val="none" w:sz="0" w:space="0" w:color="auto"/>
        <w:bottom w:val="none" w:sz="0" w:space="0" w:color="auto"/>
        <w:right w:val="none" w:sz="0" w:space="0" w:color="auto"/>
      </w:divBdr>
    </w:div>
    <w:div w:id="106865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 domus</dc:creator>
  <cp:keywords/>
  <dc:description/>
  <cp:lastModifiedBy>parva domus</cp:lastModifiedBy>
  <cp:revision>4</cp:revision>
  <dcterms:created xsi:type="dcterms:W3CDTF">2025-04-10T09:10:00Z</dcterms:created>
  <dcterms:modified xsi:type="dcterms:W3CDTF">2026-07-03T11:57:00Z</dcterms:modified>
</cp:coreProperties>
</file>