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A64" w:rsidRPr="00290BF2" w:rsidRDefault="00786A64" w:rsidP="008265C6">
      <w:pPr>
        <w:pStyle w:val="Corpotesto"/>
        <w:spacing w:line="480" w:lineRule="auto"/>
        <w:ind w:right="-568"/>
        <w:jc w:val="center"/>
        <w:outlineLvl w:val="0"/>
        <w:rPr>
          <w:b/>
          <w:sz w:val="24"/>
          <w:szCs w:val="24"/>
          <w:lang w:val="it-IT"/>
        </w:rPr>
      </w:pPr>
      <w:r w:rsidRPr="00290BF2">
        <w:rPr>
          <w:b/>
          <w:sz w:val="24"/>
          <w:szCs w:val="24"/>
        </w:rPr>
        <w:t xml:space="preserve">TRIBUNALE  </w:t>
      </w:r>
      <w:r w:rsidRPr="00290BF2">
        <w:rPr>
          <w:b/>
          <w:sz w:val="24"/>
          <w:szCs w:val="24"/>
          <w:lang w:val="it-IT"/>
        </w:rPr>
        <w:t xml:space="preserve">CIVILE </w:t>
      </w:r>
      <w:r w:rsidRPr="00290BF2">
        <w:rPr>
          <w:b/>
          <w:sz w:val="24"/>
          <w:szCs w:val="24"/>
        </w:rPr>
        <w:t xml:space="preserve">DI  </w:t>
      </w:r>
      <w:r w:rsidRPr="00290BF2">
        <w:rPr>
          <w:b/>
          <w:sz w:val="24"/>
          <w:szCs w:val="24"/>
          <w:lang w:val="it-IT"/>
        </w:rPr>
        <w:t>SIRACUSA</w:t>
      </w:r>
    </w:p>
    <w:p w:rsidR="00786A64" w:rsidRPr="00290BF2" w:rsidRDefault="00786A64" w:rsidP="008265C6">
      <w:pPr>
        <w:pStyle w:val="Corpotesto"/>
        <w:spacing w:line="480" w:lineRule="auto"/>
        <w:ind w:right="-568"/>
        <w:jc w:val="center"/>
        <w:outlineLvl w:val="0"/>
        <w:rPr>
          <w:b/>
          <w:sz w:val="24"/>
          <w:szCs w:val="24"/>
          <w:lang w:val="it-IT"/>
        </w:rPr>
      </w:pPr>
      <w:r w:rsidRPr="00290BF2">
        <w:rPr>
          <w:b/>
          <w:sz w:val="24"/>
          <w:szCs w:val="24"/>
          <w:lang w:val="it-IT"/>
        </w:rPr>
        <w:t xml:space="preserve">SEZIONE ESECUZIONI IMMOBILIARI - R.G.E. </w:t>
      </w:r>
      <w:r w:rsidR="00F40C30">
        <w:rPr>
          <w:b/>
          <w:sz w:val="24"/>
          <w:szCs w:val="24"/>
          <w:lang w:val="it-IT"/>
        </w:rPr>
        <w:t>189/2023</w:t>
      </w:r>
    </w:p>
    <w:p w:rsidR="00786A64" w:rsidRPr="00290BF2" w:rsidRDefault="00786A64" w:rsidP="008265C6">
      <w:pPr>
        <w:pStyle w:val="Corpotesto"/>
        <w:spacing w:line="480" w:lineRule="auto"/>
        <w:ind w:right="-568"/>
        <w:jc w:val="center"/>
        <w:rPr>
          <w:b/>
          <w:sz w:val="24"/>
          <w:szCs w:val="24"/>
          <w:lang w:val="it-IT"/>
        </w:rPr>
      </w:pPr>
      <w:r w:rsidRPr="00290BF2">
        <w:rPr>
          <w:b/>
          <w:sz w:val="24"/>
          <w:szCs w:val="24"/>
          <w:lang w:val="it-IT"/>
        </w:rPr>
        <w:t>A</w:t>
      </w:r>
      <w:r w:rsidRPr="00290BF2">
        <w:rPr>
          <w:b/>
          <w:sz w:val="24"/>
          <w:szCs w:val="24"/>
        </w:rPr>
        <w:t xml:space="preserve">VVISO DI VENDITA </w:t>
      </w:r>
      <w:r w:rsidRPr="00290BF2">
        <w:rPr>
          <w:b/>
          <w:sz w:val="24"/>
          <w:szCs w:val="24"/>
          <w:lang w:val="it-IT"/>
        </w:rPr>
        <w:t xml:space="preserve">SENZA INCANTO </w:t>
      </w:r>
    </w:p>
    <w:p w:rsidR="00786A64" w:rsidRPr="00290BF2" w:rsidRDefault="00786A64" w:rsidP="008265C6">
      <w:pPr>
        <w:pStyle w:val="Corpotesto"/>
        <w:spacing w:line="480" w:lineRule="auto"/>
        <w:ind w:right="-568"/>
        <w:jc w:val="center"/>
        <w:rPr>
          <w:b/>
          <w:sz w:val="24"/>
          <w:szCs w:val="24"/>
          <w:lang w:val="it-IT"/>
        </w:rPr>
      </w:pPr>
      <w:r w:rsidRPr="00290BF2">
        <w:rPr>
          <w:b/>
          <w:sz w:val="24"/>
          <w:szCs w:val="24"/>
          <w:lang w:val="it-IT"/>
        </w:rPr>
        <w:t xml:space="preserve">EX </w:t>
      </w:r>
      <w:r w:rsidRPr="00290BF2">
        <w:rPr>
          <w:b/>
          <w:sz w:val="24"/>
          <w:szCs w:val="24"/>
        </w:rPr>
        <w:t xml:space="preserve">ARTT. </w:t>
      </w:r>
      <w:r w:rsidRPr="00290BF2">
        <w:rPr>
          <w:b/>
          <w:sz w:val="24"/>
          <w:szCs w:val="24"/>
          <w:lang w:val="it-IT"/>
        </w:rPr>
        <w:t>569</w:t>
      </w:r>
      <w:r w:rsidRPr="00290BF2">
        <w:rPr>
          <w:b/>
          <w:sz w:val="24"/>
          <w:szCs w:val="24"/>
        </w:rPr>
        <w:t xml:space="preserve"> </w:t>
      </w:r>
      <w:r w:rsidR="0049024E" w:rsidRPr="00290BF2">
        <w:rPr>
          <w:b/>
          <w:sz w:val="24"/>
          <w:szCs w:val="24"/>
          <w:lang w:val="it-IT"/>
        </w:rPr>
        <w:t>e</w:t>
      </w:r>
      <w:r w:rsidRPr="00290BF2">
        <w:rPr>
          <w:b/>
          <w:sz w:val="24"/>
          <w:szCs w:val="24"/>
        </w:rPr>
        <w:t xml:space="preserve"> 591 </w:t>
      </w:r>
      <w:r w:rsidR="0049024E" w:rsidRPr="00290BF2">
        <w:rPr>
          <w:b/>
          <w:sz w:val="24"/>
          <w:szCs w:val="24"/>
          <w:lang w:val="it-IT"/>
        </w:rPr>
        <w:t>bis c.p.c.</w:t>
      </w:r>
    </w:p>
    <w:p w:rsidR="00786A64" w:rsidRPr="00290BF2" w:rsidRDefault="00786A64" w:rsidP="003F4262">
      <w:pPr>
        <w:autoSpaceDE w:val="0"/>
        <w:autoSpaceDN w:val="0"/>
        <w:adjustRightInd w:val="0"/>
        <w:spacing w:line="480" w:lineRule="auto"/>
        <w:ind w:right="-2"/>
        <w:jc w:val="both"/>
        <w:rPr>
          <w:sz w:val="24"/>
          <w:szCs w:val="24"/>
        </w:rPr>
      </w:pPr>
      <w:r w:rsidRPr="00290BF2">
        <w:rPr>
          <w:sz w:val="24"/>
          <w:szCs w:val="24"/>
        </w:rPr>
        <w:t xml:space="preserve">L’Avv. Carla Sorrentino, </w:t>
      </w:r>
      <w:r w:rsidR="00F40C30">
        <w:rPr>
          <w:sz w:val="24"/>
          <w:szCs w:val="24"/>
        </w:rPr>
        <w:t xml:space="preserve">quale </w:t>
      </w:r>
      <w:r w:rsidRPr="00290BF2">
        <w:rPr>
          <w:sz w:val="24"/>
          <w:szCs w:val="24"/>
        </w:rPr>
        <w:t>professionista delegato ex art. 591</w:t>
      </w:r>
      <w:r w:rsidR="0049024E" w:rsidRPr="00290BF2">
        <w:rPr>
          <w:sz w:val="24"/>
          <w:szCs w:val="24"/>
        </w:rPr>
        <w:t xml:space="preserve"> </w:t>
      </w:r>
      <w:r w:rsidRPr="00290BF2">
        <w:rPr>
          <w:sz w:val="24"/>
          <w:szCs w:val="24"/>
        </w:rPr>
        <w:t>bis c.p.c</w:t>
      </w:r>
      <w:r w:rsidR="0049024E" w:rsidRPr="00290BF2">
        <w:rPr>
          <w:sz w:val="24"/>
          <w:szCs w:val="24"/>
        </w:rPr>
        <w:t>.</w:t>
      </w:r>
      <w:r w:rsidR="00F40C30">
        <w:rPr>
          <w:sz w:val="24"/>
          <w:szCs w:val="24"/>
        </w:rPr>
        <w:t xml:space="preserve"> giusta </w:t>
      </w:r>
      <w:r w:rsidRPr="00290BF2">
        <w:rPr>
          <w:sz w:val="24"/>
          <w:szCs w:val="24"/>
        </w:rPr>
        <w:t xml:space="preserve">ordinanza resa in data </w:t>
      </w:r>
      <w:r w:rsidR="00231449">
        <w:rPr>
          <w:sz w:val="24"/>
          <w:szCs w:val="24"/>
        </w:rPr>
        <w:t>1/10/2025</w:t>
      </w:r>
      <w:r w:rsidRPr="00290BF2">
        <w:rPr>
          <w:sz w:val="24"/>
          <w:szCs w:val="24"/>
        </w:rPr>
        <w:t xml:space="preserve"> dal G</w:t>
      </w:r>
      <w:r w:rsidR="003F4262">
        <w:rPr>
          <w:sz w:val="24"/>
          <w:szCs w:val="24"/>
        </w:rPr>
        <w:t>iudice dell’Esecuzione</w:t>
      </w:r>
      <w:r w:rsidR="00231449">
        <w:rPr>
          <w:sz w:val="24"/>
          <w:szCs w:val="24"/>
        </w:rPr>
        <w:t>,</w:t>
      </w:r>
      <w:r w:rsidR="003F4262">
        <w:rPr>
          <w:sz w:val="24"/>
          <w:szCs w:val="24"/>
        </w:rPr>
        <w:t xml:space="preserve"> </w:t>
      </w:r>
      <w:r w:rsidR="0049024E" w:rsidRPr="00290BF2">
        <w:rPr>
          <w:sz w:val="24"/>
          <w:szCs w:val="24"/>
        </w:rPr>
        <w:t>D</w:t>
      </w:r>
      <w:r w:rsidRPr="00290BF2">
        <w:rPr>
          <w:sz w:val="24"/>
          <w:szCs w:val="24"/>
        </w:rPr>
        <w:t xml:space="preserve">ott.ssa </w:t>
      </w:r>
      <w:r w:rsidR="00F40C30">
        <w:rPr>
          <w:sz w:val="24"/>
          <w:szCs w:val="24"/>
        </w:rPr>
        <w:t>Concita Cultrera</w:t>
      </w:r>
      <w:r w:rsidR="0049024E" w:rsidRPr="00290BF2">
        <w:rPr>
          <w:sz w:val="24"/>
          <w:szCs w:val="24"/>
        </w:rPr>
        <w:t xml:space="preserve">, </w:t>
      </w:r>
      <w:r w:rsidRPr="00290BF2">
        <w:rPr>
          <w:sz w:val="24"/>
          <w:szCs w:val="24"/>
        </w:rPr>
        <w:t xml:space="preserve">nel procedimento esecutivo n. </w:t>
      </w:r>
      <w:r w:rsidR="00F40C30">
        <w:rPr>
          <w:sz w:val="24"/>
          <w:szCs w:val="24"/>
        </w:rPr>
        <w:t>189/2023</w:t>
      </w:r>
      <w:r w:rsidR="00542A2D">
        <w:rPr>
          <w:sz w:val="24"/>
          <w:szCs w:val="24"/>
        </w:rPr>
        <w:t xml:space="preserve"> </w:t>
      </w:r>
      <w:r w:rsidRPr="00290BF2">
        <w:rPr>
          <w:sz w:val="24"/>
          <w:szCs w:val="24"/>
        </w:rPr>
        <w:t>R.E., a norma dell’art. 490 c.p.c.</w:t>
      </w:r>
      <w:r w:rsidR="003F4262">
        <w:rPr>
          <w:sz w:val="24"/>
          <w:szCs w:val="24"/>
        </w:rPr>
        <w:t>,</w:t>
      </w:r>
      <w:r w:rsidRPr="00290BF2">
        <w:rPr>
          <w:sz w:val="24"/>
          <w:szCs w:val="24"/>
        </w:rPr>
        <w:t xml:space="preserve"> </w:t>
      </w:r>
    </w:p>
    <w:p w:rsidR="00786A64" w:rsidRPr="00290BF2" w:rsidRDefault="00786A64" w:rsidP="003F4262">
      <w:pPr>
        <w:autoSpaceDE w:val="0"/>
        <w:autoSpaceDN w:val="0"/>
        <w:adjustRightInd w:val="0"/>
        <w:spacing w:line="480" w:lineRule="auto"/>
        <w:ind w:right="-2"/>
        <w:jc w:val="center"/>
        <w:rPr>
          <w:b/>
          <w:sz w:val="24"/>
          <w:szCs w:val="24"/>
        </w:rPr>
      </w:pPr>
      <w:r w:rsidRPr="00290BF2">
        <w:rPr>
          <w:b/>
          <w:sz w:val="24"/>
          <w:szCs w:val="24"/>
        </w:rPr>
        <w:t>AVVISA</w:t>
      </w:r>
    </w:p>
    <w:p w:rsidR="00786A64" w:rsidRPr="00290BF2" w:rsidRDefault="0049024E" w:rsidP="003F4262">
      <w:pPr>
        <w:autoSpaceDE w:val="0"/>
        <w:autoSpaceDN w:val="0"/>
        <w:adjustRightInd w:val="0"/>
        <w:spacing w:line="480" w:lineRule="auto"/>
        <w:ind w:right="-2"/>
        <w:jc w:val="both"/>
        <w:rPr>
          <w:sz w:val="24"/>
          <w:szCs w:val="24"/>
        </w:rPr>
      </w:pPr>
      <w:r w:rsidRPr="00290BF2">
        <w:rPr>
          <w:sz w:val="24"/>
          <w:szCs w:val="24"/>
        </w:rPr>
        <w:t>c</w:t>
      </w:r>
      <w:r w:rsidR="00786A64" w:rsidRPr="00290BF2">
        <w:rPr>
          <w:sz w:val="24"/>
          <w:szCs w:val="24"/>
        </w:rPr>
        <w:t>h</w:t>
      </w:r>
      <w:r w:rsidRPr="00290BF2">
        <w:rPr>
          <w:sz w:val="24"/>
          <w:szCs w:val="24"/>
        </w:rPr>
        <w:t xml:space="preserve">e, in esecuzione della predetta </w:t>
      </w:r>
      <w:r w:rsidRPr="00F463B7">
        <w:rPr>
          <w:sz w:val="24"/>
          <w:szCs w:val="24"/>
        </w:rPr>
        <w:t xml:space="preserve">delega, </w:t>
      </w:r>
      <w:r w:rsidR="00231449">
        <w:rPr>
          <w:sz w:val="24"/>
          <w:szCs w:val="24"/>
        </w:rPr>
        <w:t xml:space="preserve">il 25/9/2026, alle ore 10.00, </w:t>
      </w:r>
      <w:r w:rsidR="00786A64" w:rsidRPr="00F463B7">
        <w:rPr>
          <w:sz w:val="24"/>
          <w:szCs w:val="24"/>
        </w:rPr>
        <w:t>presso</w:t>
      </w:r>
      <w:r w:rsidR="00786A64" w:rsidRPr="00290BF2">
        <w:rPr>
          <w:sz w:val="24"/>
          <w:szCs w:val="24"/>
        </w:rPr>
        <w:t xml:space="preserve"> i locali del Tribunale di Siracusa (sala aste telematiche, livello 0, corpo B, n. 27), siti in Siracusa, Viale Santa Panagia</w:t>
      </w:r>
      <w:r w:rsidR="002C0978">
        <w:rPr>
          <w:sz w:val="24"/>
          <w:szCs w:val="24"/>
        </w:rPr>
        <w:t xml:space="preserve"> n. </w:t>
      </w:r>
      <w:r w:rsidR="00786A64" w:rsidRPr="00290BF2">
        <w:rPr>
          <w:sz w:val="24"/>
          <w:szCs w:val="24"/>
        </w:rPr>
        <w:t>109, procederà alla vendita con deroga alle modalità di vendita telematica mista del sotto descritto bene immobile, meglio individuato in ogni sua parte nella consulenza estimativa in atti, nel rispetto della normativa regolamentare di cui all’art. 161 ter disp. att. c.p.c. di cui al decreto del Ministro della Giustizia 26 febbraio 2015, n. 32.</w:t>
      </w:r>
    </w:p>
    <w:p w:rsidR="00786A64" w:rsidRPr="00290BF2" w:rsidRDefault="00786A64" w:rsidP="003F4262">
      <w:pPr>
        <w:autoSpaceDE w:val="0"/>
        <w:autoSpaceDN w:val="0"/>
        <w:adjustRightInd w:val="0"/>
        <w:spacing w:line="480" w:lineRule="auto"/>
        <w:ind w:right="-2"/>
        <w:jc w:val="both"/>
        <w:rPr>
          <w:b/>
          <w:sz w:val="24"/>
          <w:szCs w:val="24"/>
          <w:u w:val="single"/>
        </w:rPr>
      </w:pPr>
      <w:r w:rsidRPr="00290BF2">
        <w:rPr>
          <w:sz w:val="24"/>
          <w:szCs w:val="24"/>
        </w:rPr>
        <w:t>L’offerta di acquisto può essere presentata su supporto analogico-cartaceo ovvero con modalità telematiche a norma degli artt. 12 e 13 D.M. 32/15.</w:t>
      </w:r>
    </w:p>
    <w:p w:rsidR="004D0B17" w:rsidRPr="00290BF2" w:rsidRDefault="004D0B17" w:rsidP="003F4262">
      <w:pPr>
        <w:autoSpaceDE w:val="0"/>
        <w:autoSpaceDN w:val="0"/>
        <w:adjustRightInd w:val="0"/>
        <w:spacing w:line="480" w:lineRule="auto"/>
        <w:ind w:right="-2"/>
        <w:jc w:val="center"/>
        <w:rPr>
          <w:b/>
          <w:sz w:val="24"/>
          <w:szCs w:val="24"/>
        </w:rPr>
      </w:pPr>
      <w:r w:rsidRPr="00290BF2">
        <w:rPr>
          <w:b/>
          <w:sz w:val="24"/>
          <w:szCs w:val="24"/>
        </w:rPr>
        <w:t>DESCRIZIONE IMMOBILE</w:t>
      </w:r>
    </w:p>
    <w:p w:rsidR="0049024E" w:rsidRPr="00290BF2" w:rsidRDefault="00786A64" w:rsidP="003F4262">
      <w:pPr>
        <w:autoSpaceDE w:val="0"/>
        <w:autoSpaceDN w:val="0"/>
        <w:adjustRightInd w:val="0"/>
        <w:spacing w:line="480" w:lineRule="auto"/>
        <w:ind w:right="-2"/>
        <w:jc w:val="both"/>
        <w:rPr>
          <w:b/>
          <w:caps/>
          <w:sz w:val="24"/>
          <w:szCs w:val="24"/>
        </w:rPr>
      </w:pPr>
      <w:r w:rsidRPr="00290BF2">
        <w:rPr>
          <w:b/>
          <w:caps/>
          <w:sz w:val="24"/>
          <w:szCs w:val="24"/>
        </w:rPr>
        <w:t>Lotto unico</w:t>
      </w:r>
    </w:p>
    <w:p w:rsidR="00226188" w:rsidRPr="00231449" w:rsidRDefault="00786A64" w:rsidP="003F4262">
      <w:pPr>
        <w:autoSpaceDE w:val="0"/>
        <w:autoSpaceDN w:val="0"/>
        <w:adjustRightInd w:val="0"/>
        <w:spacing w:line="480" w:lineRule="auto"/>
        <w:ind w:right="-2"/>
        <w:jc w:val="both"/>
        <w:rPr>
          <w:i/>
          <w:sz w:val="24"/>
          <w:szCs w:val="24"/>
        </w:rPr>
      </w:pPr>
      <w:r w:rsidRPr="00231449">
        <w:rPr>
          <w:i/>
          <w:sz w:val="24"/>
          <w:szCs w:val="24"/>
        </w:rPr>
        <w:t>Piena proprietà de</w:t>
      </w:r>
      <w:r w:rsidR="00BE1A77" w:rsidRPr="00231449">
        <w:rPr>
          <w:i/>
          <w:sz w:val="24"/>
          <w:szCs w:val="24"/>
        </w:rPr>
        <w:t xml:space="preserve">l fabbricato sito in Lentini (Siracusa), </w:t>
      </w:r>
      <w:r w:rsidR="003F4262" w:rsidRPr="00231449">
        <w:rPr>
          <w:i/>
          <w:sz w:val="24"/>
          <w:szCs w:val="24"/>
        </w:rPr>
        <w:t>Largo Mario Rapisardi n. 12</w:t>
      </w:r>
      <w:r w:rsidR="00231449">
        <w:rPr>
          <w:i/>
          <w:sz w:val="24"/>
          <w:szCs w:val="24"/>
        </w:rPr>
        <w:t>,</w:t>
      </w:r>
      <w:r w:rsidR="002C0978" w:rsidRPr="00231449">
        <w:rPr>
          <w:i/>
          <w:sz w:val="24"/>
          <w:szCs w:val="24"/>
        </w:rPr>
        <w:t xml:space="preserve"> angolo </w:t>
      </w:r>
      <w:r w:rsidR="00BE1A77" w:rsidRPr="00231449">
        <w:rPr>
          <w:i/>
          <w:sz w:val="24"/>
          <w:szCs w:val="24"/>
        </w:rPr>
        <w:t xml:space="preserve">Via Attilio Regolo n. 29, composto da un garage al piano terra, </w:t>
      </w:r>
      <w:r w:rsidR="002C0978" w:rsidRPr="00231449">
        <w:rPr>
          <w:i/>
          <w:sz w:val="24"/>
          <w:szCs w:val="24"/>
        </w:rPr>
        <w:t xml:space="preserve">con accesso da Largo Mario Rapisardi n. 12, </w:t>
      </w:r>
      <w:r w:rsidR="00BE1A77" w:rsidRPr="00231449">
        <w:rPr>
          <w:i/>
          <w:sz w:val="24"/>
          <w:szCs w:val="24"/>
        </w:rPr>
        <w:t xml:space="preserve">esteso mq. </w:t>
      </w:r>
      <w:r w:rsidR="003F4262" w:rsidRPr="00231449">
        <w:rPr>
          <w:i/>
          <w:sz w:val="24"/>
          <w:szCs w:val="24"/>
        </w:rPr>
        <w:t>49</w:t>
      </w:r>
      <w:r w:rsidR="00BE1A77" w:rsidRPr="00231449">
        <w:rPr>
          <w:i/>
          <w:sz w:val="24"/>
          <w:szCs w:val="24"/>
        </w:rPr>
        <w:t>, riportato in catasto al foglio 78, particella</w:t>
      </w:r>
      <w:r w:rsidR="003F4262" w:rsidRPr="00231449">
        <w:rPr>
          <w:i/>
          <w:sz w:val="24"/>
          <w:szCs w:val="24"/>
        </w:rPr>
        <w:t xml:space="preserve"> </w:t>
      </w:r>
      <w:r w:rsidR="00BE1A77" w:rsidRPr="00231449">
        <w:rPr>
          <w:i/>
          <w:sz w:val="24"/>
          <w:szCs w:val="24"/>
        </w:rPr>
        <w:t xml:space="preserve">7, sub 1, piano terra, categoria C/6, classe 3, consistenza mq. </w:t>
      </w:r>
      <w:r w:rsidR="003F4262" w:rsidRPr="00231449">
        <w:rPr>
          <w:i/>
          <w:sz w:val="24"/>
          <w:szCs w:val="24"/>
        </w:rPr>
        <w:t>49,</w:t>
      </w:r>
      <w:r w:rsidR="00BE1A77" w:rsidRPr="00231449">
        <w:rPr>
          <w:i/>
          <w:sz w:val="24"/>
          <w:szCs w:val="24"/>
        </w:rPr>
        <w:t xml:space="preserve"> superficie catastale mq</w:t>
      </w:r>
      <w:r w:rsidR="003F4262" w:rsidRPr="00231449">
        <w:rPr>
          <w:i/>
          <w:sz w:val="24"/>
          <w:szCs w:val="24"/>
        </w:rPr>
        <w:t>. 63</w:t>
      </w:r>
      <w:r w:rsidR="00BE1A77" w:rsidRPr="00231449">
        <w:rPr>
          <w:i/>
          <w:sz w:val="24"/>
          <w:szCs w:val="24"/>
        </w:rPr>
        <w:t>, rendita catastale € 96,16; da un appartamento ubicato al primo piano e</w:t>
      </w:r>
      <w:r w:rsidR="003F4262" w:rsidRPr="00231449">
        <w:rPr>
          <w:i/>
          <w:sz w:val="24"/>
          <w:szCs w:val="24"/>
        </w:rPr>
        <w:t>d</w:t>
      </w:r>
      <w:r w:rsidR="00BE1A77" w:rsidRPr="00231449">
        <w:rPr>
          <w:i/>
          <w:sz w:val="24"/>
          <w:szCs w:val="24"/>
        </w:rPr>
        <w:t xml:space="preserve"> al</w:t>
      </w:r>
      <w:r w:rsidR="00226188" w:rsidRPr="00231449">
        <w:rPr>
          <w:i/>
          <w:sz w:val="24"/>
          <w:szCs w:val="24"/>
        </w:rPr>
        <w:t xml:space="preserve"> piano ammezzato, cui si accede da ingresso indipendente dal vano scala comune,</w:t>
      </w:r>
      <w:r w:rsidR="00BE1A77" w:rsidRPr="00231449">
        <w:rPr>
          <w:i/>
          <w:sz w:val="24"/>
          <w:szCs w:val="24"/>
        </w:rPr>
        <w:t xml:space="preserve"> con accesso da Via Attilio Regolo n. 29, di cinque vani, riportato in catasto al foglio 78, particella 7, sub 4, piano primo, </w:t>
      </w:r>
      <w:r w:rsidR="00BE1A77" w:rsidRPr="00231449">
        <w:rPr>
          <w:i/>
          <w:sz w:val="24"/>
          <w:szCs w:val="24"/>
        </w:rPr>
        <w:lastRenderedPageBreak/>
        <w:t>categoria A/3, classe 1, consistenza vani cinque, superficie catastale mq. 117, rendita catastale € 162,68¸</w:t>
      </w:r>
      <w:r w:rsidR="00DB4FBF" w:rsidRPr="00231449">
        <w:rPr>
          <w:i/>
          <w:sz w:val="24"/>
          <w:szCs w:val="24"/>
        </w:rPr>
        <w:t xml:space="preserve"> </w:t>
      </w:r>
      <w:r w:rsidR="00BE1A77" w:rsidRPr="00231449">
        <w:rPr>
          <w:i/>
          <w:sz w:val="24"/>
          <w:szCs w:val="24"/>
        </w:rPr>
        <w:t xml:space="preserve">e da altro appartamento ubicato al </w:t>
      </w:r>
      <w:r w:rsidR="00DB4FBF" w:rsidRPr="00231449">
        <w:rPr>
          <w:i/>
          <w:sz w:val="24"/>
          <w:szCs w:val="24"/>
        </w:rPr>
        <w:t>piano secondo e terzo, con annessa terrazza, composto da cinqu</w:t>
      </w:r>
      <w:r w:rsidR="00226188" w:rsidRPr="00231449">
        <w:rPr>
          <w:i/>
          <w:sz w:val="24"/>
          <w:szCs w:val="24"/>
        </w:rPr>
        <w:t xml:space="preserve">e </w:t>
      </w:r>
      <w:r w:rsidR="00DB4FBF" w:rsidRPr="00231449">
        <w:rPr>
          <w:i/>
          <w:sz w:val="24"/>
          <w:szCs w:val="24"/>
        </w:rPr>
        <w:t xml:space="preserve">vani e mezzo, </w:t>
      </w:r>
      <w:r w:rsidR="00226188" w:rsidRPr="00231449">
        <w:rPr>
          <w:i/>
          <w:sz w:val="24"/>
          <w:szCs w:val="24"/>
        </w:rPr>
        <w:t>riportato in catasto al foglio 78, particella 7, sub 3, piano secondo e terzo, categoria A/4, classe 2, consistenza vani cinque e mezzo, superficie catastale mq. 93, rendita catastale € 136,34.</w:t>
      </w:r>
    </w:p>
    <w:p w:rsidR="000E44F6" w:rsidRPr="00897056" w:rsidRDefault="000E44F6" w:rsidP="00897056">
      <w:pPr>
        <w:autoSpaceDE w:val="0"/>
        <w:autoSpaceDN w:val="0"/>
        <w:adjustRightInd w:val="0"/>
        <w:spacing w:line="480" w:lineRule="auto"/>
        <w:jc w:val="both"/>
        <w:rPr>
          <w:rFonts w:eastAsiaTheme="minorHAnsi"/>
          <w:color w:val="000000"/>
          <w:sz w:val="24"/>
          <w:szCs w:val="24"/>
          <w:lang w:eastAsia="en-US"/>
        </w:rPr>
      </w:pPr>
      <w:r w:rsidRPr="003F4262">
        <w:rPr>
          <w:rFonts w:eastAsiaTheme="minorHAnsi"/>
          <w:bCs/>
          <w:color w:val="000000"/>
          <w:sz w:val="24"/>
          <w:szCs w:val="24"/>
          <w:lang w:eastAsia="en-US"/>
        </w:rPr>
        <w:t>Il garage</w:t>
      </w:r>
      <w:r w:rsidRPr="00897056">
        <w:rPr>
          <w:rFonts w:eastAsiaTheme="minorHAnsi"/>
          <w:color w:val="000000"/>
          <w:sz w:val="24"/>
          <w:szCs w:val="24"/>
          <w:lang w:eastAsia="en-US"/>
        </w:rPr>
        <w:t xml:space="preserve"> ha accesso dal </w:t>
      </w:r>
      <w:r w:rsidR="003F4262">
        <w:rPr>
          <w:rFonts w:eastAsiaTheme="minorHAnsi"/>
          <w:color w:val="000000"/>
          <w:sz w:val="24"/>
          <w:szCs w:val="24"/>
          <w:lang w:eastAsia="en-US"/>
        </w:rPr>
        <w:t>L</w:t>
      </w:r>
      <w:r w:rsidRPr="00897056">
        <w:rPr>
          <w:rFonts w:eastAsiaTheme="minorHAnsi"/>
          <w:color w:val="000000"/>
          <w:sz w:val="24"/>
          <w:szCs w:val="24"/>
          <w:lang w:eastAsia="en-US"/>
        </w:rPr>
        <w:t>argo Mario Rapisardi</w:t>
      </w:r>
      <w:r w:rsidR="00D32A61" w:rsidRPr="00897056">
        <w:rPr>
          <w:rFonts w:eastAsiaTheme="minorHAnsi"/>
          <w:color w:val="000000"/>
          <w:sz w:val="24"/>
          <w:szCs w:val="24"/>
          <w:lang w:eastAsia="en-US"/>
        </w:rPr>
        <w:t xml:space="preserve"> </w:t>
      </w:r>
      <w:r w:rsidRPr="00897056">
        <w:rPr>
          <w:rFonts w:eastAsiaTheme="minorHAnsi"/>
          <w:color w:val="000000"/>
          <w:sz w:val="24"/>
          <w:szCs w:val="24"/>
          <w:lang w:eastAsia="en-US"/>
        </w:rPr>
        <w:t>n.12. Una saracinesca in ferro, al piano terra del Largo M</w:t>
      </w:r>
      <w:r w:rsidR="003F4262">
        <w:rPr>
          <w:rFonts w:eastAsiaTheme="minorHAnsi"/>
          <w:color w:val="000000"/>
          <w:sz w:val="24"/>
          <w:szCs w:val="24"/>
          <w:lang w:eastAsia="en-US"/>
        </w:rPr>
        <w:t>ario</w:t>
      </w:r>
      <w:r w:rsidRPr="00897056">
        <w:rPr>
          <w:rFonts w:eastAsiaTheme="minorHAnsi"/>
          <w:color w:val="000000"/>
          <w:sz w:val="24"/>
          <w:szCs w:val="24"/>
          <w:lang w:eastAsia="en-US"/>
        </w:rPr>
        <w:t xml:space="preserve"> Rapisardi, consente l’accesso all’immobile</w:t>
      </w:r>
      <w:r w:rsidR="00D32A61" w:rsidRPr="00897056">
        <w:rPr>
          <w:rFonts w:eastAsiaTheme="minorHAnsi"/>
          <w:color w:val="000000"/>
          <w:sz w:val="24"/>
          <w:szCs w:val="24"/>
          <w:lang w:eastAsia="en-US"/>
        </w:rPr>
        <w:t xml:space="preserve"> </w:t>
      </w:r>
      <w:r w:rsidRPr="00897056">
        <w:rPr>
          <w:rFonts w:eastAsiaTheme="minorHAnsi"/>
          <w:color w:val="000000"/>
          <w:sz w:val="24"/>
          <w:szCs w:val="24"/>
          <w:lang w:eastAsia="en-US"/>
        </w:rPr>
        <w:t>in parola. Alla data del sopralluogo la saracinesca risulta non</w:t>
      </w:r>
      <w:r w:rsidR="00D32A61" w:rsidRPr="00897056">
        <w:rPr>
          <w:rFonts w:eastAsiaTheme="minorHAnsi"/>
          <w:color w:val="000000"/>
          <w:sz w:val="24"/>
          <w:szCs w:val="24"/>
          <w:lang w:eastAsia="en-US"/>
        </w:rPr>
        <w:t xml:space="preserve"> </w:t>
      </w:r>
      <w:r w:rsidRPr="00897056">
        <w:rPr>
          <w:rFonts w:eastAsiaTheme="minorHAnsi"/>
          <w:color w:val="000000"/>
          <w:sz w:val="24"/>
          <w:szCs w:val="24"/>
          <w:lang w:eastAsia="en-US"/>
        </w:rPr>
        <w:t xml:space="preserve">funzionante, pertanto l’accesso al garage </w:t>
      </w:r>
      <w:r w:rsidR="003F4262">
        <w:rPr>
          <w:rFonts w:eastAsiaTheme="minorHAnsi"/>
          <w:color w:val="000000"/>
          <w:sz w:val="24"/>
          <w:szCs w:val="24"/>
          <w:lang w:eastAsia="en-US"/>
        </w:rPr>
        <w:t>avviene</w:t>
      </w:r>
      <w:r w:rsidRPr="00897056">
        <w:rPr>
          <w:rFonts w:eastAsiaTheme="minorHAnsi"/>
          <w:color w:val="000000"/>
          <w:sz w:val="24"/>
          <w:szCs w:val="24"/>
          <w:lang w:eastAsia="en-US"/>
        </w:rPr>
        <w:t xml:space="preserve"> tramite una piccola scala in ferro che collega il garage</w:t>
      </w:r>
      <w:r w:rsidR="00D32A61" w:rsidRPr="00897056">
        <w:rPr>
          <w:rFonts w:eastAsiaTheme="minorHAnsi"/>
          <w:color w:val="000000"/>
          <w:sz w:val="24"/>
          <w:szCs w:val="24"/>
          <w:lang w:eastAsia="en-US"/>
        </w:rPr>
        <w:t xml:space="preserve"> </w:t>
      </w:r>
      <w:r w:rsidRPr="00897056">
        <w:rPr>
          <w:rFonts w:eastAsiaTheme="minorHAnsi"/>
          <w:color w:val="000000"/>
          <w:sz w:val="24"/>
          <w:szCs w:val="24"/>
          <w:lang w:eastAsia="en-US"/>
        </w:rPr>
        <w:t>con il piano ammezzato. Le condizioni interne di conservazione sono mediocri. La tramezzatura interna, che</w:t>
      </w:r>
      <w:r w:rsidR="00D32A61" w:rsidRPr="00897056">
        <w:rPr>
          <w:rFonts w:eastAsiaTheme="minorHAnsi"/>
          <w:color w:val="000000"/>
          <w:sz w:val="24"/>
          <w:szCs w:val="24"/>
          <w:lang w:eastAsia="en-US"/>
        </w:rPr>
        <w:t xml:space="preserve"> </w:t>
      </w:r>
      <w:r w:rsidRPr="00897056">
        <w:rPr>
          <w:rFonts w:eastAsiaTheme="minorHAnsi"/>
          <w:color w:val="000000"/>
          <w:sz w:val="24"/>
          <w:szCs w:val="24"/>
          <w:lang w:eastAsia="en-US"/>
        </w:rPr>
        <w:t>separava una porzione del garage dalla parte retrostante a quota più alta, parete non presente nei</w:t>
      </w:r>
      <w:r w:rsidR="00D32A61" w:rsidRPr="00897056">
        <w:rPr>
          <w:rFonts w:eastAsiaTheme="minorHAnsi"/>
          <w:color w:val="000000"/>
          <w:sz w:val="24"/>
          <w:szCs w:val="24"/>
          <w:lang w:eastAsia="en-US"/>
        </w:rPr>
        <w:t xml:space="preserve"> </w:t>
      </w:r>
      <w:r w:rsidRPr="00897056">
        <w:rPr>
          <w:rFonts w:eastAsiaTheme="minorHAnsi"/>
          <w:color w:val="000000"/>
          <w:sz w:val="24"/>
          <w:szCs w:val="24"/>
          <w:lang w:eastAsia="en-US"/>
        </w:rPr>
        <w:t>titoli autorizzativi -</w:t>
      </w:r>
      <w:r w:rsidR="003F4262">
        <w:rPr>
          <w:rFonts w:eastAsiaTheme="minorHAnsi"/>
          <w:color w:val="000000"/>
          <w:sz w:val="24"/>
          <w:szCs w:val="24"/>
          <w:lang w:eastAsia="en-US"/>
        </w:rPr>
        <w:t xml:space="preserve"> </w:t>
      </w:r>
      <w:r w:rsidRPr="00897056">
        <w:rPr>
          <w:rFonts w:eastAsiaTheme="minorHAnsi"/>
          <w:color w:val="000000"/>
          <w:sz w:val="24"/>
          <w:szCs w:val="24"/>
          <w:lang w:eastAsia="en-US"/>
        </w:rPr>
        <w:t>Licenza Edilizia e C.I.L.A.</w:t>
      </w:r>
      <w:r w:rsidR="003F4262">
        <w:rPr>
          <w:rFonts w:eastAsiaTheme="minorHAnsi"/>
          <w:color w:val="000000"/>
          <w:sz w:val="24"/>
          <w:szCs w:val="24"/>
          <w:lang w:eastAsia="en-US"/>
        </w:rPr>
        <w:t xml:space="preserve"> </w:t>
      </w:r>
      <w:r w:rsidRPr="00897056">
        <w:rPr>
          <w:rFonts w:eastAsiaTheme="minorHAnsi"/>
          <w:color w:val="000000"/>
          <w:sz w:val="24"/>
          <w:szCs w:val="24"/>
          <w:lang w:eastAsia="en-US"/>
        </w:rPr>
        <w:t>- è stata quasi completamente demolita.</w:t>
      </w:r>
      <w:r w:rsidR="00A54C3B" w:rsidRPr="00897056">
        <w:rPr>
          <w:rFonts w:eastAsiaTheme="minorHAnsi"/>
          <w:color w:val="000000"/>
          <w:sz w:val="24"/>
          <w:szCs w:val="24"/>
          <w:lang w:eastAsia="en-US"/>
        </w:rPr>
        <w:t xml:space="preserve"> </w:t>
      </w:r>
      <w:r w:rsidRPr="00897056">
        <w:rPr>
          <w:rFonts w:eastAsiaTheme="minorHAnsi"/>
          <w:color w:val="000000"/>
          <w:sz w:val="24"/>
          <w:szCs w:val="24"/>
          <w:lang w:eastAsia="en-US"/>
        </w:rPr>
        <w:t>Una piccola finestrella,</w:t>
      </w:r>
      <w:r w:rsidR="00D32A61" w:rsidRPr="00897056">
        <w:rPr>
          <w:rFonts w:eastAsiaTheme="minorHAnsi"/>
          <w:color w:val="000000"/>
          <w:sz w:val="24"/>
          <w:szCs w:val="24"/>
          <w:lang w:eastAsia="en-US"/>
        </w:rPr>
        <w:t xml:space="preserve"> </w:t>
      </w:r>
      <w:r w:rsidRPr="00897056">
        <w:rPr>
          <w:rFonts w:eastAsiaTheme="minorHAnsi"/>
          <w:color w:val="000000"/>
          <w:sz w:val="24"/>
          <w:szCs w:val="24"/>
          <w:lang w:eastAsia="en-US"/>
        </w:rPr>
        <w:t xml:space="preserve">con affaccio su </w:t>
      </w:r>
      <w:r w:rsidR="003F4262">
        <w:rPr>
          <w:rFonts w:eastAsiaTheme="minorHAnsi"/>
          <w:color w:val="000000"/>
          <w:sz w:val="24"/>
          <w:szCs w:val="24"/>
          <w:lang w:eastAsia="en-US"/>
        </w:rPr>
        <w:t>V</w:t>
      </w:r>
      <w:r w:rsidRPr="00897056">
        <w:rPr>
          <w:rFonts w:eastAsiaTheme="minorHAnsi"/>
          <w:color w:val="000000"/>
          <w:sz w:val="24"/>
          <w:szCs w:val="24"/>
          <w:lang w:eastAsia="en-US"/>
        </w:rPr>
        <w:t>ia A</w:t>
      </w:r>
      <w:r w:rsidR="003F4262">
        <w:rPr>
          <w:rFonts w:eastAsiaTheme="minorHAnsi"/>
          <w:color w:val="000000"/>
          <w:sz w:val="24"/>
          <w:szCs w:val="24"/>
          <w:lang w:eastAsia="en-US"/>
        </w:rPr>
        <w:t xml:space="preserve">ttilio </w:t>
      </w:r>
      <w:r w:rsidRPr="00897056">
        <w:rPr>
          <w:rFonts w:eastAsiaTheme="minorHAnsi"/>
          <w:color w:val="000000"/>
          <w:sz w:val="24"/>
          <w:szCs w:val="24"/>
          <w:lang w:eastAsia="en-US"/>
        </w:rPr>
        <w:t>Regolo, posta ad una quota pari a 190</w:t>
      </w:r>
      <w:r w:rsidR="003F4262">
        <w:rPr>
          <w:rFonts w:eastAsiaTheme="minorHAnsi"/>
          <w:color w:val="000000"/>
          <w:sz w:val="24"/>
          <w:szCs w:val="24"/>
          <w:lang w:eastAsia="en-US"/>
        </w:rPr>
        <w:t xml:space="preserve"> </w:t>
      </w:r>
      <w:r w:rsidRPr="00897056">
        <w:rPr>
          <w:rFonts w:eastAsiaTheme="minorHAnsi"/>
          <w:color w:val="000000"/>
          <w:sz w:val="24"/>
          <w:szCs w:val="24"/>
          <w:lang w:eastAsia="en-US"/>
        </w:rPr>
        <w:t>cm</w:t>
      </w:r>
      <w:r w:rsidR="003F4262">
        <w:rPr>
          <w:rFonts w:eastAsiaTheme="minorHAnsi"/>
          <w:color w:val="000000"/>
          <w:sz w:val="24"/>
          <w:szCs w:val="24"/>
          <w:lang w:eastAsia="en-US"/>
        </w:rPr>
        <w:t>.</w:t>
      </w:r>
      <w:r w:rsidRPr="00897056">
        <w:rPr>
          <w:rFonts w:eastAsiaTheme="minorHAnsi"/>
          <w:color w:val="000000"/>
          <w:sz w:val="24"/>
          <w:szCs w:val="24"/>
          <w:lang w:eastAsia="en-US"/>
        </w:rPr>
        <w:t xml:space="preserve"> dal piano di pavimento interno ed a circa</w:t>
      </w:r>
      <w:r w:rsidR="00D32A61" w:rsidRPr="00897056">
        <w:rPr>
          <w:rFonts w:eastAsiaTheme="minorHAnsi"/>
          <w:color w:val="000000"/>
          <w:sz w:val="24"/>
          <w:szCs w:val="24"/>
          <w:lang w:eastAsia="en-US"/>
        </w:rPr>
        <w:t xml:space="preserve"> </w:t>
      </w:r>
      <w:r w:rsidRPr="00897056">
        <w:rPr>
          <w:rFonts w:eastAsiaTheme="minorHAnsi"/>
          <w:color w:val="000000"/>
          <w:sz w:val="24"/>
          <w:szCs w:val="24"/>
          <w:lang w:eastAsia="en-US"/>
        </w:rPr>
        <w:t>40</w:t>
      </w:r>
      <w:r w:rsidR="00D32A61" w:rsidRPr="00897056">
        <w:rPr>
          <w:rFonts w:eastAsiaTheme="minorHAnsi"/>
          <w:color w:val="000000"/>
          <w:sz w:val="24"/>
          <w:szCs w:val="24"/>
          <w:lang w:eastAsia="en-US"/>
        </w:rPr>
        <w:t xml:space="preserve"> </w:t>
      </w:r>
      <w:r w:rsidRPr="00897056">
        <w:rPr>
          <w:rFonts w:eastAsiaTheme="minorHAnsi"/>
          <w:color w:val="000000"/>
          <w:sz w:val="24"/>
          <w:szCs w:val="24"/>
          <w:lang w:eastAsia="en-US"/>
        </w:rPr>
        <w:t>cm</w:t>
      </w:r>
      <w:r w:rsidR="003F4262">
        <w:rPr>
          <w:rFonts w:eastAsiaTheme="minorHAnsi"/>
          <w:color w:val="000000"/>
          <w:sz w:val="24"/>
          <w:szCs w:val="24"/>
          <w:lang w:eastAsia="en-US"/>
        </w:rPr>
        <w:t>.</w:t>
      </w:r>
      <w:r w:rsidRPr="00897056">
        <w:rPr>
          <w:rFonts w:eastAsiaTheme="minorHAnsi"/>
          <w:color w:val="000000"/>
          <w:sz w:val="24"/>
          <w:szCs w:val="24"/>
          <w:lang w:eastAsia="en-US"/>
        </w:rPr>
        <w:t xml:space="preserve"> </w:t>
      </w:r>
      <w:proofErr w:type="gramStart"/>
      <w:r w:rsidRPr="00897056">
        <w:rPr>
          <w:rFonts w:eastAsiaTheme="minorHAnsi"/>
          <w:color w:val="000000"/>
          <w:sz w:val="24"/>
          <w:szCs w:val="24"/>
          <w:lang w:eastAsia="en-US"/>
        </w:rPr>
        <w:t>dal marciapiedi</w:t>
      </w:r>
      <w:proofErr w:type="gramEnd"/>
      <w:r w:rsidRPr="00897056">
        <w:rPr>
          <w:rFonts w:eastAsiaTheme="minorHAnsi"/>
          <w:color w:val="000000"/>
          <w:sz w:val="24"/>
          <w:szCs w:val="24"/>
          <w:lang w:eastAsia="en-US"/>
        </w:rPr>
        <w:t xml:space="preserve"> esterno, fornisce aria e luce al garage.</w:t>
      </w:r>
    </w:p>
    <w:p w:rsidR="000E44F6" w:rsidRPr="00897056" w:rsidRDefault="000E44F6" w:rsidP="00897056">
      <w:pPr>
        <w:autoSpaceDE w:val="0"/>
        <w:autoSpaceDN w:val="0"/>
        <w:adjustRightInd w:val="0"/>
        <w:spacing w:line="480" w:lineRule="auto"/>
        <w:jc w:val="both"/>
        <w:rPr>
          <w:rFonts w:eastAsiaTheme="minorHAnsi"/>
          <w:color w:val="000000"/>
          <w:sz w:val="24"/>
          <w:szCs w:val="24"/>
          <w:lang w:eastAsia="en-US"/>
        </w:rPr>
      </w:pPr>
      <w:r w:rsidRPr="003F4262">
        <w:rPr>
          <w:rFonts w:eastAsiaTheme="minorHAnsi"/>
          <w:bCs/>
          <w:color w:val="000000"/>
          <w:sz w:val="24"/>
          <w:szCs w:val="24"/>
          <w:lang w:eastAsia="en-US"/>
        </w:rPr>
        <w:t>Gli altri immobili staggiti</w:t>
      </w:r>
      <w:r w:rsidRPr="00897056">
        <w:rPr>
          <w:rFonts w:eastAsiaTheme="minorHAnsi"/>
          <w:b/>
          <w:bCs/>
          <w:color w:val="000000"/>
          <w:sz w:val="24"/>
          <w:szCs w:val="24"/>
          <w:lang w:eastAsia="en-US"/>
        </w:rPr>
        <w:t xml:space="preserve"> </w:t>
      </w:r>
      <w:r w:rsidRPr="00897056">
        <w:rPr>
          <w:rFonts w:eastAsiaTheme="minorHAnsi"/>
          <w:color w:val="000000"/>
          <w:sz w:val="24"/>
          <w:szCs w:val="24"/>
          <w:lang w:eastAsia="en-US"/>
        </w:rPr>
        <w:t xml:space="preserve">hanno tutti accesso da </w:t>
      </w:r>
      <w:r w:rsidR="003F4262">
        <w:rPr>
          <w:rFonts w:eastAsiaTheme="minorHAnsi"/>
          <w:color w:val="000000"/>
          <w:sz w:val="24"/>
          <w:szCs w:val="24"/>
          <w:lang w:eastAsia="en-US"/>
        </w:rPr>
        <w:t xml:space="preserve">Via </w:t>
      </w:r>
      <w:r w:rsidRPr="00897056">
        <w:rPr>
          <w:rFonts w:eastAsiaTheme="minorHAnsi"/>
          <w:color w:val="000000"/>
          <w:sz w:val="24"/>
          <w:szCs w:val="24"/>
          <w:lang w:eastAsia="en-US"/>
        </w:rPr>
        <w:t>A</w:t>
      </w:r>
      <w:r w:rsidR="003F4262">
        <w:rPr>
          <w:rFonts w:eastAsiaTheme="minorHAnsi"/>
          <w:color w:val="000000"/>
          <w:sz w:val="24"/>
          <w:szCs w:val="24"/>
          <w:lang w:eastAsia="en-US"/>
        </w:rPr>
        <w:t xml:space="preserve">ttilio </w:t>
      </w:r>
      <w:r w:rsidRPr="00897056">
        <w:rPr>
          <w:rFonts w:eastAsiaTheme="minorHAnsi"/>
          <w:color w:val="000000"/>
          <w:sz w:val="24"/>
          <w:szCs w:val="24"/>
          <w:lang w:eastAsia="en-US"/>
        </w:rPr>
        <w:t>Regolo n</w:t>
      </w:r>
      <w:r w:rsidR="00D32A61" w:rsidRPr="00897056">
        <w:rPr>
          <w:rFonts w:eastAsiaTheme="minorHAnsi"/>
          <w:color w:val="000000"/>
          <w:sz w:val="24"/>
          <w:szCs w:val="24"/>
          <w:lang w:eastAsia="en-US"/>
        </w:rPr>
        <w:t>.</w:t>
      </w:r>
      <w:r w:rsidRPr="00897056">
        <w:rPr>
          <w:rFonts w:eastAsiaTheme="minorHAnsi"/>
          <w:color w:val="000000"/>
          <w:sz w:val="24"/>
          <w:szCs w:val="24"/>
          <w:lang w:eastAsia="en-US"/>
        </w:rPr>
        <w:t xml:space="preserve"> 29. Varcato il portone di ingresso,</w:t>
      </w:r>
      <w:r w:rsidR="00D32A61" w:rsidRPr="00897056">
        <w:rPr>
          <w:rFonts w:eastAsiaTheme="minorHAnsi"/>
          <w:color w:val="000000"/>
          <w:sz w:val="24"/>
          <w:szCs w:val="24"/>
          <w:lang w:eastAsia="en-US"/>
        </w:rPr>
        <w:t xml:space="preserve"> </w:t>
      </w:r>
      <w:r w:rsidRPr="00897056">
        <w:rPr>
          <w:rFonts w:eastAsiaTheme="minorHAnsi"/>
          <w:color w:val="000000"/>
          <w:sz w:val="24"/>
          <w:szCs w:val="24"/>
          <w:lang w:eastAsia="en-US"/>
        </w:rPr>
        <w:t>un piccolissimo disimpegno accoglie, sulla destra per chi entra, una breve rampa di scale, composta da pochi</w:t>
      </w:r>
      <w:r w:rsidR="00D32A61" w:rsidRPr="00897056">
        <w:rPr>
          <w:rFonts w:eastAsiaTheme="minorHAnsi"/>
          <w:color w:val="000000"/>
          <w:sz w:val="24"/>
          <w:szCs w:val="24"/>
          <w:lang w:eastAsia="en-US"/>
        </w:rPr>
        <w:t xml:space="preserve"> </w:t>
      </w:r>
      <w:r w:rsidRPr="00897056">
        <w:rPr>
          <w:rFonts w:eastAsiaTheme="minorHAnsi"/>
          <w:color w:val="000000"/>
          <w:sz w:val="24"/>
          <w:szCs w:val="24"/>
          <w:lang w:eastAsia="en-US"/>
        </w:rPr>
        <w:t>gradini, che porta al piano ammezzato. In posizione opposta rispetto al portone di ingresso, la rampa di scale</w:t>
      </w:r>
      <w:r w:rsidR="00D32A61" w:rsidRPr="00897056">
        <w:rPr>
          <w:rFonts w:eastAsiaTheme="minorHAnsi"/>
          <w:color w:val="000000"/>
          <w:sz w:val="24"/>
          <w:szCs w:val="24"/>
          <w:lang w:eastAsia="en-US"/>
        </w:rPr>
        <w:t xml:space="preserve"> </w:t>
      </w:r>
      <w:r w:rsidRPr="00897056">
        <w:rPr>
          <w:rFonts w:eastAsiaTheme="minorHAnsi"/>
          <w:color w:val="000000"/>
          <w:sz w:val="24"/>
          <w:szCs w:val="24"/>
          <w:lang w:eastAsia="en-US"/>
        </w:rPr>
        <w:t>che conduce ai piani superiori. Una nicchia sulla parete, a sinistra per chi entra, accoglie gli strumenti di</w:t>
      </w:r>
      <w:r w:rsidR="00D32A61" w:rsidRPr="00897056">
        <w:rPr>
          <w:rFonts w:eastAsiaTheme="minorHAnsi"/>
          <w:color w:val="000000"/>
          <w:sz w:val="24"/>
          <w:szCs w:val="24"/>
          <w:lang w:eastAsia="en-US"/>
        </w:rPr>
        <w:t xml:space="preserve"> </w:t>
      </w:r>
      <w:r w:rsidRPr="00897056">
        <w:rPr>
          <w:rFonts w:eastAsiaTheme="minorHAnsi"/>
          <w:color w:val="000000"/>
          <w:sz w:val="24"/>
          <w:szCs w:val="24"/>
          <w:lang w:eastAsia="en-US"/>
        </w:rPr>
        <w:t>misura</w:t>
      </w:r>
      <w:r w:rsidR="003F4262">
        <w:rPr>
          <w:rFonts w:eastAsiaTheme="minorHAnsi"/>
          <w:color w:val="000000"/>
          <w:sz w:val="24"/>
          <w:szCs w:val="24"/>
          <w:lang w:eastAsia="en-US"/>
        </w:rPr>
        <w:t xml:space="preserve"> </w:t>
      </w:r>
      <w:r w:rsidRPr="00897056">
        <w:rPr>
          <w:rFonts w:eastAsiaTheme="minorHAnsi"/>
          <w:color w:val="000000"/>
          <w:sz w:val="24"/>
          <w:szCs w:val="24"/>
          <w:lang w:eastAsia="en-US"/>
        </w:rPr>
        <w:t xml:space="preserve">“contatori” dell’energia elettrica. Da dichiarazione </w:t>
      </w:r>
      <w:r w:rsidR="003F4262">
        <w:rPr>
          <w:rFonts w:eastAsiaTheme="minorHAnsi"/>
          <w:color w:val="000000"/>
          <w:sz w:val="24"/>
          <w:szCs w:val="24"/>
          <w:lang w:eastAsia="en-US"/>
        </w:rPr>
        <w:t xml:space="preserve">resa dal debitore esecutato </w:t>
      </w:r>
      <w:r w:rsidRPr="00897056">
        <w:rPr>
          <w:rFonts w:eastAsiaTheme="minorHAnsi"/>
          <w:color w:val="000000"/>
          <w:sz w:val="24"/>
          <w:szCs w:val="24"/>
          <w:lang w:eastAsia="en-US"/>
        </w:rPr>
        <w:t>del proprietario, si apprende che i detti due contatori</w:t>
      </w:r>
      <w:r w:rsidR="00D32A61" w:rsidRPr="00897056">
        <w:rPr>
          <w:rFonts w:eastAsiaTheme="minorHAnsi"/>
          <w:color w:val="000000"/>
          <w:sz w:val="24"/>
          <w:szCs w:val="24"/>
          <w:lang w:eastAsia="en-US"/>
        </w:rPr>
        <w:t xml:space="preserve"> </w:t>
      </w:r>
      <w:r w:rsidRPr="00897056">
        <w:rPr>
          <w:rFonts w:eastAsiaTheme="minorHAnsi"/>
          <w:color w:val="000000"/>
          <w:sz w:val="24"/>
          <w:szCs w:val="24"/>
          <w:lang w:eastAsia="en-US"/>
        </w:rPr>
        <w:t>erano, in origine, asserviti uno all’appartamento posto al piano primo ed ammezzato, l’altro all’appartamento</w:t>
      </w:r>
      <w:r w:rsidR="00D32A61" w:rsidRPr="00897056">
        <w:rPr>
          <w:rFonts w:eastAsiaTheme="minorHAnsi"/>
          <w:color w:val="000000"/>
          <w:sz w:val="24"/>
          <w:szCs w:val="24"/>
          <w:lang w:eastAsia="en-US"/>
        </w:rPr>
        <w:t xml:space="preserve"> </w:t>
      </w:r>
      <w:r w:rsidRPr="00897056">
        <w:rPr>
          <w:rFonts w:eastAsiaTheme="minorHAnsi"/>
          <w:color w:val="000000"/>
          <w:sz w:val="24"/>
          <w:szCs w:val="24"/>
          <w:lang w:eastAsia="en-US"/>
        </w:rPr>
        <w:t>posto ai piani secondo e terzo. Oggi è attivo un unico contatore. Non è presente alcun allaccio al gas di città.</w:t>
      </w:r>
    </w:p>
    <w:p w:rsidR="000E44F6" w:rsidRPr="00897056" w:rsidRDefault="000E44F6" w:rsidP="00897056">
      <w:pPr>
        <w:autoSpaceDE w:val="0"/>
        <w:autoSpaceDN w:val="0"/>
        <w:adjustRightInd w:val="0"/>
        <w:spacing w:line="480" w:lineRule="auto"/>
        <w:jc w:val="both"/>
        <w:rPr>
          <w:rFonts w:eastAsiaTheme="minorHAnsi"/>
          <w:color w:val="000000"/>
          <w:sz w:val="24"/>
          <w:szCs w:val="24"/>
          <w:lang w:eastAsia="en-US"/>
        </w:rPr>
      </w:pPr>
      <w:r w:rsidRPr="00897056">
        <w:rPr>
          <w:rFonts w:eastAsiaTheme="minorHAnsi"/>
          <w:color w:val="000000"/>
          <w:sz w:val="24"/>
          <w:szCs w:val="24"/>
          <w:lang w:eastAsia="en-US"/>
        </w:rPr>
        <w:t>Gli strumenti di misura</w:t>
      </w:r>
      <w:r w:rsidR="003F4262">
        <w:rPr>
          <w:rFonts w:eastAsiaTheme="minorHAnsi"/>
          <w:color w:val="000000"/>
          <w:sz w:val="24"/>
          <w:szCs w:val="24"/>
          <w:lang w:eastAsia="en-US"/>
        </w:rPr>
        <w:t xml:space="preserve"> </w:t>
      </w:r>
      <w:r w:rsidRPr="00897056">
        <w:rPr>
          <w:rFonts w:eastAsiaTheme="minorHAnsi"/>
          <w:color w:val="000000"/>
          <w:sz w:val="24"/>
          <w:szCs w:val="24"/>
          <w:lang w:eastAsia="en-US"/>
        </w:rPr>
        <w:t>“contatori” della rete idrica, sono alloggiati in una nicchia sulla parete esterna del</w:t>
      </w:r>
      <w:r w:rsidR="00D32A61" w:rsidRPr="00897056">
        <w:rPr>
          <w:rFonts w:eastAsiaTheme="minorHAnsi"/>
          <w:color w:val="000000"/>
          <w:sz w:val="24"/>
          <w:szCs w:val="24"/>
          <w:lang w:eastAsia="en-US"/>
        </w:rPr>
        <w:t xml:space="preserve"> </w:t>
      </w:r>
      <w:r w:rsidRPr="00897056">
        <w:rPr>
          <w:rFonts w:eastAsiaTheme="minorHAnsi"/>
          <w:color w:val="000000"/>
          <w:sz w:val="24"/>
          <w:szCs w:val="24"/>
          <w:lang w:eastAsia="en-US"/>
        </w:rPr>
        <w:t xml:space="preserve">fabbricato, al piano terra, lungo il prospetto di </w:t>
      </w:r>
      <w:r w:rsidR="003F4262">
        <w:rPr>
          <w:rFonts w:eastAsiaTheme="minorHAnsi"/>
          <w:color w:val="000000"/>
          <w:sz w:val="24"/>
          <w:szCs w:val="24"/>
          <w:lang w:eastAsia="en-US"/>
        </w:rPr>
        <w:t>Vi</w:t>
      </w:r>
      <w:r w:rsidRPr="00897056">
        <w:rPr>
          <w:rFonts w:eastAsiaTheme="minorHAnsi"/>
          <w:color w:val="000000"/>
          <w:sz w:val="24"/>
          <w:szCs w:val="24"/>
          <w:lang w:eastAsia="en-US"/>
        </w:rPr>
        <w:t xml:space="preserve">a </w:t>
      </w:r>
      <w:r w:rsidR="003F4262">
        <w:rPr>
          <w:rFonts w:eastAsiaTheme="minorHAnsi"/>
          <w:color w:val="000000"/>
          <w:sz w:val="24"/>
          <w:szCs w:val="24"/>
          <w:lang w:eastAsia="en-US"/>
        </w:rPr>
        <w:t xml:space="preserve">Attilio </w:t>
      </w:r>
      <w:r w:rsidRPr="00897056">
        <w:rPr>
          <w:rFonts w:eastAsiaTheme="minorHAnsi"/>
          <w:color w:val="000000"/>
          <w:sz w:val="24"/>
          <w:szCs w:val="24"/>
          <w:lang w:eastAsia="en-US"/>
        </w:rPr>
        <w:t>Regolo.</w:t>
      </w:r>
    </w:p>
    <w:p w:rsidR="000E44F6" w:rsidRPr="00897056" w:rsidRDefault="000E44F6" w:rsidP="00897056">
      <w:pPr>
        <w:autoSpaceDE w:val="0"/>
        <w:autoSpaceDN w:val="0"/>
        <w:adjustRightInd w:val="0"/>
        <w:spacing w:line="480" w:lineRule="auto"/>
        <w:jc w:val="both"/>
        <w:rPr>
          <w:rFonts w:eastAsiaTheme="minorHAnsi"/>
          <w:color w:val="000000"/>
          <w:sz w:val="24"/>
          <w:szCs w:val="24"/>
          <w:lang w:eastAsia="en-US"/>
        </w:rPr>
      </w:pPr>
      <w:r w:rsidRPr="003F4262">
        <w:rPr>
          <w:rFonts w:eastAsiaTheme="minorHAnsi"/>
          <w:bCs/>
          <w:color w:val="000000"/>
          <w:sz w:val="24"/>
          <w:szCs w:val="24"/>
          <w:lang w:eastAsia="en-US"/>
        </w:rPr>
        <w:lastRenderedPageBreak/>
        <w:t>L’appartamento posto al piano primo ed ammezzato</w:t>
      </w:r>
      <w:r w:rsidRPr="00897056">
        <w:rPr>
          <w:rFonts w:eastAsiaTheme="minorHAnsi"/>
          <w:color w:val="000000"/>
          <w:sz w:val="24"/>
          <w:szCs w:val="24"/>
          <w:lang w:eastAsia="en-US"/>
        </w:rPr>
        <w:t>, vede</w:t>
      </w:r>
      <w:r w:rsidR="00A54C3B" w:rsidRPr="00897056">
        <w:rPr>
          <w:rFonts w:eastAsiaTheme="minorHAnsi"/>
          <w:color w:val="000000"/>
          <w:sz w:val="24"/>
          <w:szCs w:val="24"/>
          <w:lang w:eastAsia="en-US"/>
        </w:rPr>
        <w:t xml:space="preserve"> </w:t>
      </w:r>
      <w:r w:rsidR="00A54C3B" w:rsidRPr="003F4262">
        <w:rPr>
          <w:rFonts w:eastAsiaTheme="minorHAnsi"/>
          <w:color w:val="000000"/>
          <w:sz w:val="24"/>
          <w:szCs w:val="24"/>
          <w:lang w:eastAsia="en-US"/>
        </w:rPr>
        <w:t xml:space="preserve">il </w:t>
      </w:r>
      <w:r w:rsidRPr="003F4262">
        <w:rPr>
          <w:rFonts w:eastAsiaTheme="minorHAnsi"/>
          <w:bCs/>
          <w:color w:val="000000"/>
          <w:sz w:val="24"/>
          <w:szCs w:val="24"/>
          <w:lang w:eastAsia="en-US"/>
        </w:rPr>
        <w:t>piano ammezzato</w:t>
      </w:r>
      <w:r w:rsidRPr="00897056">
        <w:rPr>
          <w:rFonts w:eastAsiaTheme="minorHAnsi"/>
          <w:color w:val="000000"/>
          <w:sz w:val="24"/>
          <w:szCs w:val="24"/>
          <w:lang w:eastAsia="en-US"/>
        </w:rPr>
        <w:t>, costituito da un ampio vano, cui si accede con ingresso indipendente dal vano scala</w:t>
      </w:r>
      <w:r w:rsidR="00A54C3B" w:rsidRPr="00897056">
        <w:rPr>
          <w:rFonts w:eastAsiaTheme="minorHAnsi"/>
          <w:color w:val="000000"/>
          <w:sz w:val="24"/>
          <w:szCs w:val="24"/>
          <w:lang w:eastAsia="en-US"/>
        </w:rPr>
        <w:t xml:space="preserve"> </w:t>
      </w:r>
      <w:r w:rsidRPr="00897056">
        <w:rPr>
          <w:rFonts w:eastAsiaTheme="minorHAnsi"/>
          <w:color w:val="000000"/>
          <w:sz w:val="24"/>
          <w:szCs w:val="24"/>
          <w:lang w:eastAsia="en-US"/>
        </w:rPr>
        <w:t>comune (due porte di ingresso). L’altezza interna è pari a 2,25 metri. Una parte del pavimento è rifinito in</w:t>
      </w:r>
      <w:r w:rsidR="00A54C3B" w:rsidRPr="00897056">
        <w:rPr>
          <w:rFonts w:eastAsiaTheme="minorHAnsi"/>
          <w:color w:val="000000"/>
          <w:sz w:val="24"/>
          <w:szCs w:val="24"/>
          <w:lang w:eastAsia="en-US"/>
        </w:rPr>
        <w:t xml:space="preserve"> </w:t>
      </w:r>
      <w:r w:rsidRPr="00897056">
        <w:rPr>
          <w:rFonts w:eastAsiaTheme="minorHAnsi"/>
          <w:color w:val="000000"/>
          <w:sz w:val="24"/>
          <w:szCs w:val="24"/>
          <w:lang w:eastAsia="en-US"/>
        </w:rPr>
        <w:t>ceramica; una porzione più piccola presenta mattoni in graniglia. Due finestre di diverse dimensioni, e poste</w:t>
      </w:r>
      <w:r w:rsidR="00A54C3B" w:rsidRPr="00897056">
        <w:rPr>
          <w:rFonts w:eastAsiaTheme="minorHAnsi"/>
          <w:color w:val="000000"/>
          <w:sz w:val="24"/>
          <w:szCs w:val="24"/>
          <w:lang w:eastAsia="en-US"/>
        </w:rPr>
        <w:t xml:space="preserve"> </w:t>
      </w:r>
      <w:r w:rsidRPr="00897056">
        <w:rPr>
          <w:rFonts w:eastAsiaTheme="minorHAnsi"/>
          <w:color w:val="000000"/>
          <w:sz w:val="24"/>
          <w:szCs w:val="24"/>
          <w:lang w:eastAsia="en-US"/>
        </w:rPr>
        <w:t>a diversa quota rispetto al piano di pavimento, forniscono area e luce all’ambiente. Le condizioni interne di</w:t>
      </w:r>
      <w:r w:rsidR="00A54C3B" w:rsidRPr="00897056">
        <w:rPr>
          <w:rFonts w:eastAsiaTheme="minorHAnsi"/>
          <w:color w:val="000000"/>
          <w:sz w:val="24"/>
          <w:szCs w:val="24"/>
          <w:lang w:eastAsia="en-US"/>
        </w:rPr>
        <w:t xml:space="preserve"> </w:t>
      </w:r>
      <w:r w:rsidRPr="00897056">
        <w:rPr>
          <w:rFonts w:eastAsiaTheme="minorHAnsi"/>
          <w:color w:val="000000"/>
          <w:sz w:val="24"/>
          <w:szCs w:val="24"/>
          <w:lang w:eastAsia="en-US"/>
        </w:rPr>
        <w:t>conservazione sono mediocri. Anche in questo caso è stata demolita una tramezzatura interna.</w:t>
      </w:r>
    </w:p>
    <w:p w:rsidR="000E44F6" w:rsidRPr="00897056" w:rsidRDefault="000E44F6" w:rsidP="00897056">
      <w:pPr>
        <w:autoSpaceDE w:val="0"/>
        <w:autoSpaceDN w:val="0"/>
        <w:adjustRightInd w:val="0"/>
        <w:spacing w:line="480" w:lineRule="auto"/>
        <w:jc w:val="both"/>
        <w:rPr>
          <w:rFonts w:eastAsiaTheme="minorHAnsi"/>
          <w:color w:val="000000"/>
          <w:sz w:val="24"/>
          <w:szCs w:val="24"/>
          <w:lang w:eastAsia="en-US"/>
        </w:rPr>
      </w:pPr>
      <w:r w:rsidRPr="00D85FBC">
        <w:rPr>
          <w:rFonts w:eastAsiaTheme="minorHAnsi"/>
          <w:bCs/>
          <w:color w:val="000000"/>
          <w:sz w:val="24"/>
          <w:szCs w:val="24"/>
          <w:lang w:eastAsia="en-US"/>
        </w:rPr>
        <w:t>Al piano primo</w:t>
      </w:r>
      <w:r w:rsidRPr="00897056">
        <w:rPr>
          <w:rFonts w:eastAsiaTheme="minorHAnsi"/>
          <w:b/>
          <w:bCs/>
          <w:color w:val="000000"/>
          <w:sz w:val="24"/>
          <w:szCs w:val="24"/>
          <w:lang w:eastAsia="en-US"/>
        </w:rPr>
        <w:t xml:space="preserve"> </w:t>
      </w:r>
      <w:r w:rsidRPr="00897056">
        <w:rPr>
          <w:rFonts w:eastAsiaTheme="minorHAnsi"/>
          <w:color w:val="000000"/>
          <w:sz w:val="24"/>
          <w:szCs w:val="24"/>
          <w:lang w:eastAsia="en-US"/>
        </w:rPr>
        <w:t xml:space="preserve">si </w:t>
      </w:r>
      <w:r w:rsidR="00D85FBC">
        <w:rPr>
          <w:rFonts w:eastAsiaTheme="minorHAnsi"/>
          <w:color w:val="000000"/>
          <w:sz w:val="24"/>
          <w:szCs w:val="24"/>
          <w:lang w:eastAsia="en-US"/>
        </w:rPr>
        <w:t xml:space="preserve">accede </w:t>
      </w:r>
      <w:r w:rsidRPr="00897056">
        <w:rPr>
          <w:rFonts w:eastAsiaTheme="minorHAnsi"/>
          <w:color w:val="000000"/>
          <w:sz w:val="24"/>
          <w:szCs w:val="24"/>
          <w:lang w:eastAsia="en-US"/>
        </w:rPr>
        <w:t>per il tramite di una rampa di scale comune, ben rifinita, con materiali di discreta</w:t>
      </w:r>
      <w:r w:rsidR="00A54C3B" w:rsidRPr="00897056">
        <w:rPr>
          <w:rFonts w:eastAsiaTheme="minorHAnsi"/>
          <w:color w:val="000000"/>
          <w:sz w:val="24"/>
          <w:szCs w:val="24"/>
          <w:lang w:eastAsia="en-US"/>
        </w:rPr>
        <w:t xml:space="preserve"> </w:t>
      </w:r>
      <w:r w:rsidRPr="00897056">
        <w:rPr>
          <w:rFonts w:eastAsiaTheme="minorHAnsi"/>
          <w:color w:val="000000"/>
          <w:sz w:val="24"/>
          <w:szCs w:val="24"/>
          <w:lang w:eastAsia="en-US"/>
        </w:rPr>
        <w:t>fattura. Varcato l’ingresso dell’appartamento, un corridoio disimpegna sui tre vani che compongono</w:t>
      </w:r>
      <w:r w:rsidR="00A54C3B" w:rsidRPr="00897056">
        <w:rPr>
          <w:rFonts w:eastAsiaTheme="minorHAnsi"/>
          <w:color w:val="000000"/>
          <w:sz w:val="24"/>
          <w:szCs w:val="24"/>
          <w:lang w:eastAsia="en-US"/>
        </w:rPr>
        <w:t xml:space="preserve"> </w:t>
      </w:r>
      <w:r w:rsidRPr="00897056">
        <w:rPr>
          <w:rFonts w:eastAsiaTheme="minorHAnsi"/>
          <w:color w:val="000000"/>
          <w:sz w:val="24"/>
          <w:szCs w:val="24"/>
          <w:lang w:eastAsia="en-US"/>
        </w:rPr>
        <w:t>l’immobile. La prima stanza, sulla destra per chi entra, è di discrete dimensioni, ed accoglie al suo interno un</w:t>
      </w:r>
      <w:r w:rsidR="00A54C3B" w:rsidRPr="00897056">
        <w:rPr>
          <w:rFonts w:eastAsiaTheme="minorHAnsi"/>
          <w:color w:val="000000"/>
          <w:sz w:val="24"/>
          <w:szCs w:val="24"/>
          <w:lang w:eastAsia="en-US"/>
        </w:rPr>
        <w:t xml:space="preserve"> </w:t>
      </w:r>
      <w:r w:rsidRPr="00897056">
        <w:rPr>
          <w:rFonts w:eastAsiaTheme="minorHAnsi"/>
          <w:color w:val="000000"/>
          <w:sz w:val="24"/>
          <w:szCs w:val="24"/>
          <w:lang w:eastAsia="en-US"/>
        </w:rPr>
        <w:t>ulteriore vano, inizialmente destinato a bagno che, alla data del sopralluogo, è risultato non in uso, con una</w:t>
      </w:r>
      <w:r w:rsidR="00A54C3B" w:rsidRPr="00897056">
        <w:rPr>
          <w:rFonts w:eastAsiaTheme="minorHAnsi"/>
          <w:color w:val="000000"/>
          <w:sz w:val="24"/>
          <w:szCs w:val="24"/>
          <w:lang w:eastAsia="en-US"/>
        </w:rPr>
        <w:t xml:space="preserve"> </w:t>
      </w:r>
      <w:r w:rsidRPr="00897056">
        <w:rPr>
          <w:rFonts w:eastAsiaTheme="minorHAnsi"/>
          <w:color w:val="000000"/>
          <w:sz w:val="24"/>
          <w:szCs w:val="24"/>
          <w:lang w:eastAsia="en-US"/>
        </w:rPr>
        <w:t xml:space="preserve">parte della vasca da bagno e della </w:t>
      </w:r>
      <w:proofErr w:type="spellStart"/>
      <w:r w:rsidRPr="00897056">
        <w:rPr>
          <w:rFonts w:eastAsiaTheme="minorHAnsi"/>
          <w:color w:val="000000"/>
          <w:sz w:val="24"/>
          <w:szCs w:val="24"/>
          <w:lang w:eastAsia="en-US"/>
        </w:rPr>
        <w:t>piastrellatura</w:t>
      </w:r>
      <w:proofErr w:type="spellEnd"/>
      <w:r w:rsidRPr="00897056">
        <w:rPr>
          <w:rFonts w:eastAsiaTheme="minorHAnsi"/>
          <w:color w:val="000000"/>
          <w:sz w:val="24"/>
          <w:szCs w:val="24"/>
          <w:lang w:eastAsia="en-US"/>
        </w:rPr>
        <w:t xml:space="preserve"> delle pareti demolite. Sia il locale bagno che la stanza in</w:t>
      </w:r>
      <w:r w:rsidR="00A54C3B" w:rsidRPr="00897056">
        <w:rPr>
          <w:rFonts w:eastAsiaTheme="minorHAnsi"/>
          <w:color w:val="000000"/>
          <w:sz w:val="24"/>
          <w:szCs w:val="24"/>
          <w:lang w:eastAsia="en-US"/>
        </w:rPr>
        <w:t xml:space="preserve"> </w:t>
      </w:r>
      <w:r w:rsidRPr="00897056">
        <w:rPr>
          <w:rFonts w:eastAsiaTheme="minorHAnsi"/>
          <w:color w:val="000000"/>
          <w:sz w:val="24"/>
          <w:szCs w:val="24"/>
          <w:lang w:eastAsia="en-US"/>
        </w:rPr>
        <w:t>parola, nella C.I.L.A. indicata come “soggiorno”, sono dotati di finestra apribile.</w:t>
      </w:r>
    </w:p>
    <w:p w:rsidR="000E44F6" w:rsidRPr="00897056" w:rsidRDefault="000E44F6" w:rsidP="00897056">
      <w:pPr>
        <w:autoSpaceDE w:val="0"/>
        <w:autoSpaceDN w:val="0"/>
        <w:adjustRightInd w:val="0"/>
        <w:spacing w:line="480" w:lineRule="auto"/>
        <w:jc w:val="both"/>
        <w:rPr>
          <w:rFonts w:eastAsiaTheme="minorHAnsi"/>
          <w:color w:val="000000"/>
          <w:sz w:val="24"/>
          <w:szCs w:val="24"/>
          <w:lang w:eastAsia="en-US"/>
        </w:rPr>
      </w:pPr>
      <w:r w:rsidRPr="00897056">
        <w:rPr>
          <w:rFonts w:eastAsiaTheme="minorHAnsi"/>
          <w:color w:val="000000"/>
          <w:sz w:val="24"/>
          <w:szCs w:val="24"/>
          <w:lang w:eastAsia="en-US"/>
        </w:rPr>
        <w:t>Proseguendo lungo il corridoio si incontra, sempre sulla destra, un vano di minori dimensioni, anch’esso</w:t>
      </w:r>
      <w:r w:rsidR="00A54C3B" w:rsidRPr="00897056">
        <w:rPr>
          <w:rFonts w:eastAsiaTheme="minorHAnsi"/>
          <w:color w:val="000000"/>
          <w:sz w:val="24"/>
          <w:szCs w:val="24"/>
          <w:lang w:eastAsia="en-US"/>
        </w:rPr>
        <w:t xml:space="preserve"> </w:t>
      </w:r>
      <w:r w:rsidRPr="00897056">
        <w:rPr>
          <w:rFonts w:eastAsiaTheme="minorHAnsi"/>
          <w:color w:val="000000"/>
          <w:sz w:val="24"/>
          <w:szCs w:val="24"/>
          <w:lang w:eastAsia="en-US"/>
        </w:rPr>
        <w:t>dotato di finestra apribile. In fondo al corridoio un’ampia camera, con balcone su Largo M</w:t>
      </w:r>
      <w:r w:rsidR="00D85FBC">
        <w:rPr>
          <w:rFonts w:eastAsiaTheme="minorHAnsi"/>
          <w:color w:val="000000"/>
          <w:sz w:val="24"/>
          <w:szCs w:val="24"/>
          <w:lang w:eastAsia="en-US"/>
        </w:rPr>
        <w:t xml:space="preserve">ario </w:t>
      </w:r>
      <w:r w:rsidRPr="00897056">
        <w:rPr>
          <w:rFonts w:eastAsiaTheme="minorHAnsi"/>
          <w:color w:val="000000"/>
          <w:sz w:val="24"/>
          <w:szCs w:val="24"/>
          <w:lang w:eastAsia="en-US"/>
        </w:rPr>
        <w:t>Rapisardi che</w:t>
      </w:r>
      <w:r w:rsidR="00A54C3B" w:rsidRPr="00897056">
        <w:rPr>
          <w:rFonts w:eastAsiaTheme="minorHAnsi"/>
          <w:color w:val="000000"/>
          <w:sz w:val="24"/>
          <w:szCs w:val="24"/>
          <w:lang w:eastAsia="en-US"/>
        </w:rPr>
        <w:t xml:space="preserve"> </w:t>
      </w:r>
      <w:r w:rsidRPr="00897056">
        <w:rPr>
          <w:rFonts w:eastAsiaTheme="minorHAnsi"/>
          <w:color w:val="000000"/>
          <w:sz w:val="24"/>
          <w:szCs w:val="24"/>
          <w:lang w:eastAsia="en-US"/>
        </w:rPr>
        <w:t xml:space="preserve">prosegue su </w:t>
      </w:r>
      <w:r w:rsidR="00D85FBC">
        <w:rPr>
          <w:rFonts w:eastAsiaTheme="minorHAnsi"/>
          <w:color w:val="000000"/>
          <w:sz w:val="24"/>
          <w:szCs w:val="24"/>
          <w:lang w:eastAsia="en-US"/>
        </w:rPr>
        <w:t xml:space="preserve">Via Attilio </w:t>
      </w:r>
      <w:r w:rsidRPr="00897056">
        <w:rPr>
          <w:rFonts w:eastAsiaTheme="minorHAnsi"/>
          <w:color w:val="000000"/>
          <w:sz w:val="24"/>
          <w:szCs w:val="24"/>
          <w:lang w:eastAsia="en-US"/>
        </w:rPr>
        <w:t>Regolo. Le finiture dell’immobile in parola sono di modesta fattura, le pareti sono</w:t>
      </w:r>
      <w:r w:rsidR="00A54C3B" w:rsidRPr="00897056">
        <w:rPr>
          <w:rFonts w:eastAsiaTheme="minorHAnsi"/>
          <w:color w:val="000000"/>
          <w:sz w:val="24"/>
          <w:szCs w:val="24"/>
          <w:lang w:eastAsia="en-US"/>
        </w:rPr>
        <w:t xml:space="preserve"> </w:t>
      </w:r>
      <w:r w:rsidRPr="00897056">
        <w:rPr>
          <w:rFonts w:eastAsiaTheme="minorHAnsi"/>
          <w:color w:val="000000"/>
          <w:sz w:val="24"/>
          <w:szCs w:val="24"/>
          <w:lang w:eastAsia="en-US"/>
        </w:rPr>
        <w:t>intonacate al fino e tinteggiate. L’impianto elettrico è sottotraccia; non vi è alcuna predisposizione per</w:t>
      </w:r>
      <w:r w:rsidR="00A54C3B" w:rsidRPr="00897056">
        <w:rPr>
          <w:rFonts w:eastAsiaTheme="minorHAnsi"/>
          <w:color w:val="000000"/>
          <w:sz w:val="24"/>
          <w:szCs w:val="24"/>
          <w:lang w:eastAsia="en-US"/>
        </w:rPr>
        <w:t xml:space="preserve"> </w:t>
      </w:r>
      <w:r w:rsidRPr="00897056">
        <w:rPr>
          <w:rFonts w:eastAsiaTheme="minorHAnsi"/>
          <w:color w:val="000000"/>
          <w:sz w:val="24"/>
          <w:szCs w:val="24"/>
          <w:lang w:eastAsia="en-US"/>
        </w:rPr>
        <w:t>l’impianto di riscaldamento. Gli infissi sono in monoblocco di alluminio zincato con cassonetto interno e</w:t>
      </w:r>
      <w:r w:rsidR="00A54C3B" w:rsidRPr="00897056">
        <w:rPr>
          <w:rFonts w:eastAsiaTheme="minorHAnsi"/>
          <w:color w:val="000000"/>
          <w:sz w:val="24"/>
          <w:szCs w:val="24"/>
          <w:lang w:eastAsia="en-US"/>
        </w:rPr>
        <w:t xml:space="preserve"> </w:t>
      </w:r>
      <w:r w:rsidRPr="00897056">
        <w:rPr>
          <w:rFonts w:eastAsiaTheme="minorHAnsi"/>
          <w:color w:val="000000"/>
          <w:sz w:val="24"/>
          <w:szCs w:val="24"/>
          <w:lang w:eastAsia="en-US"/>
        </w:rPr>
        <w:t>tapparelle avvolgibili in plastica. Le condizioni di conservazione dell’appartamento, eccezion fatta per la</w:t>
      </w:r>
      <w:r w:rsidR="00A54C3B" w:rsidRPr="00897056">
        <w:rPr>
          <w:rFonts w:eastAsiaTheme="minorHAnsi"/>
          <w:color w:val="000000"/>
          <w:sz w:val="24"/>
          <w:szCs w:val="24"/>
          <w:lang w:eastAsia="en-US"/>
        </w:rPr>
        <w:t xml:space="preserve"> </w:t>
      </w:r>
      <w:r w:rsidRPr="00897056">
        <w:rPr>
          <w:rFonts w:eastAsiaTheme="minorHAnsi"/>
          <w:color w:val="000000"/>
          <w:sz w:val="24"/>
          <w:szCs w:val="24"/>
          <w:lang w:eastAsia="en-US"/>
        </w:rPr>
        <w:t>stanza da bagno, sono più che discrete.</w:t>
      </w:r>
    </w:p>
    <w:p w:rsidR="00D85FBC" w:rsidRDefault="000E44F6" w:rsidP="00897056">
      <w:pPr>
        <w:autoSpaceDE w:val="0"/>
        <w:autoSpaceDN w:val="0"/>
        <w:adjustRightInd w:val="0"/>
        <w:spacing w:line="480" w:lineRule="auto"/>
        <w:jc w:val="both"/>
        <w:rPr>
          <w:rFonts w:eastAsiaTheme="minorHAnsi"/>
          <w:color w:val="000000"/>
          <w:sz w:val="24"/>
          <w:szCs w:val="24"/>
          <w:lang w:eastAsia="en-US"/>
        </w:rPr>
      </w:pPr>
      <w:r w:rsidRPr="00D85FBC">
        <w:rPr>
          <w:rFonts w:eastAsiaTheme="minorHAnsi"/>
          <w:bCs/>
          <w:color w:val="000000"/>
          <w:sz w:val="24"/>
          <w:szCs w:val="24"/>
          <w:lang w:eastAsia="en-US"/>
        </w:rPr>
        <w:t xml:space="preserve">L’appartamento posto al piano secondo </w:t>
      </w:r>
      <w:r w:rsidR="00D85FBC">
        <w:rPr>
          <w:rFonts w:eastAsiaTheme="minorHAnsi"/>
          <w:bCs/>
          <w:color w:val="000000"/>
          <w:sz w:val="24"/>
          <w:szCs w:val="24"/>
          <w:lang w:eastAsia="en-US"/>
        </w:rPr>
        <w:t xml:space="preserve">ha una articolazione </w:t>
      </w:r>
      <w:r w:rsidRPr="00897056">
        <w:rPr>
          <w:rFonts w:eastAsiaTheme="minorHAnsi"/>
          <w:color w:val="000000"/>
          <w:sz w:val="24"/>
          <w:szCs w:val="24"/>
          <w:lang w:eastAsia="en-US"/>
        </w:rPr>
        <w:t>simile a quella già descritta per il piano primo.</w:t>
      </w:r>
      <w:r w:rsidR="00A54C3B" w:rsidRPr="00897056">
        <w:rPr>
          <w:rFonts w:eastAsiaTheme="minorHAnsi"/>
          <w:color w:val="000000"/>
          <w:sz w:val="24"/>
          <w:szCs w:val="24"/>
          <w:lang w:eastAsia="en-US"/>
        </w:rPr>
        <w:t xml:space="preserve"> </w:t>
      </w:r>
      <w:r w:rsidRPr="00897056">
        <w:rPr>
          <w:rFonts w:eastAsiaTheme="minorHAnsi"/>
          <w:color w:val="000000"/>
          <w:sz w:val="24"/>
          <w:szCs w:val="24"/>
          <w:lang w:eastAsia="en-US"/>
        </w:rPr>
        <w:t>La prima stanza, sulla destra per chi entra, adibita a cucina</w:t>
      </w:r>
      <w:r w:rsidR="00D85FBC">
        <w:rPr>
          <w:rFonts w:eastAsiaTheme="minorHAnsi"/>
          <w:color w:val="000000"/>
          <w:sz w:val="24"/>
          <w:szCs w:val="24"/>
          <w:lang w:eastAsia="en-US"/>
        </w:rPr>
        <w:t xml:space="preserve"> </w:t>
      </w:r>
      <w:r w:rsidRPr="00897056">
        <w:rPr>
          <w:rFonts w:eastAsiaTheme="minorHAnsi"/>
          <w:color w:val="000000"/>
          <w:sz w:val="24"/>
          <w:szCs w:val="24"/>
          <w:lang w:eastAsia="en-US"/>
        </w:rPr>
        <w:t>-</w:t>
      </w:r>
      <w:r w:rsidR="00D85FBC">
        <w:rPr>
          <w:rFonts w:eastAsiaTheme="minorHAnsi"/>
          <w:color w:val="000000"/>
          <w:sz w:val="24"/>
          <w:szCs w:val="24"/>
          <w:lang w:eastAsia="en-US"/>
        </w:rPr>
        <w:t xml:space="preserve"> </w:t>
      </w:r>
      <w:r w:rsidRPr="00897056">
        <w:rPr>
          <w:rFonts w:eastAsiaTheme="minorHAnsi"/>
          <w:color w:val="000000"/>
          <w:sz w:val="24"/>
          <w:szCs w:val="24"/>
          <w:lang w:eastAsia="en-US"/>
        </w:rPr>
        <w:t>soggiorno, accoglie al suo interno un ulteriore</w:t>
      </w:r>
      <w:r w:rsidR="00A54C3B" w:rsidRPr="00897056">
        <w:rPr>
          <w:rFonts w:eastAsiaTheme="minorHAnsi"/>
          <w:color w:val="000000"/>
          <w:sz w:val="24"/>
          <w:szCs w:val="24"/>
          <w:lang w:eastAsia="en-US"/>
        </w:rPr>
        <w:t xml:space="preserve"> </w:t>
      </w:r>
      <w:r w:rsidRPr="00897056">
        <w:rPr>
          <w:rFonts w:eastAsiaTheme="minorHAnsi"/>
          <w:color w:val="000000"/>
          <w:sz w:val="24"/>
          <w:szCs w:val="24"/>
          <w:lang w:eastAsia="en-US"/>
        </w:rPr>
        <w:t xml:space="preserve">vano, adibito a bagno, con finestra apribile, dotato di </w:t>
      </w:r>
      <w:r w:rsidRPr="00897056">
        <w:rPr>
          <w:rFonts w:eastAsiaTheme="minorHAnsi"/>
          <w:color w:val="000000"/>
          <w:sz w:val="24"/>
          <w:szCs w:val="24"/>
          <w:lang w:eastAsia="en-US"/>
        </w:rPr>
        <w:lastRenderedPageBreak/>
        <w:t>lavabo, vaso igienico, bidet e doccia.</w:t>
      </w:r>
      <w:r w:rsidR="00D85FBC">
        <w:rPr>
          <w:rFonts w:eastAsiaTheme="minorHAnsi"/>
          <w:color w:val="000000"/>
          <w:sz w:val="24"/>
          <w:szCs w:val="24"/>
          <w:lang w:eastAsia="en-US"/>
        </w:rPr>
        <w:t xml:space="preserve"> </w:t>
      </w:r>
      <w:r w:rsidRPr="00897056">
        <w:rPr>
          <w:rFonts w:eastAsiaTheme="minorHAnsi"/>
          <w:color w:val="000000"/>
          <w:sz w:val="24"/>
          <w:szCs w:val="24"/>
          <w:lang w:eastAsia="en-US"/>
        </w:rPr>
        <w:t>La cucina</w:t>
      </w:r>
      <w:r w:rsidR="00D85FBC">
        <w:rPr>
          <w:rFonts w:eastAsiaTheme="minorHAnsi"/>
          <w:color w:val="000000"/>
          <w:sz w:val="24"/>
          <w:szCs w:val="24"/>
          <w:lang w:eastAsia="en-US"/>
        </w:rPr>
        <w:t xml:space="preserve"> </w:t>
      </w:r>
      <w:r w:rsidRPr="00897056">
        <w:rPr>
          <w:rFonts w:eastAsiaTheme="minorHAnsi"/>
          <w:color w:val="000000"/>
          <w:sz w:val="24"/>
          <w:szCs w:val="24"/>
          <w:lang w:eastAsia="en-US"/>
        </w:rPr>
        <w:t>-</w:t>
      </w:r>
      <w:r w:rsidR="00D85FBC">
        <w:rPr>
          <w:rFonts w:eastAsiaTheme="minorHAnsi"/>
          <w:color w:val="000000"/>
          <w:sz w:val="24"/>
          <w:szCs w:val="24"/>
          <w:lang w:eastAsia="en-US"/>
        </w:rPr>
        <w:t xml:space="preserve"> </w:t>
      </w:r>
      <w:r w:rsidRPr="00897056">
        <w:rPr>
          <w:rFonts w:eastAsiaTheme="minorHAnsi"/>
          <w:color w:val="000000"/>
          <w:sz w:val="24"/>
          <w:szCs w:val="24"/>
          <w:lang w:eastAsia="en-US"/>
        </w:rPr>
        <w:t xml:space="preserve">soggiorno consente l’accesso al balcone che corre lungo tutto il prospetto su </w:t>
      </w:r>
      <w:r w:rsidR="00D85FBC">
        <w:rPr>
          <w:rFonts w:eastAsiaTheme="minorHAnsi"/>
          <w:color w:val="000000"/>
          <w:sz w:val="24"/>
          <w:szCs w:val="24"/>
          <w:lang w:eastAsia="en-US"/>
        </w:rPr>
        <w:t xml:space="preserve">Via Attilio </w:t>
      </w:r>
      <w:r w:rsidRPr="00897056">
        <w:rPr>
          <w:rFonts w:eastAsiaTheme="minorHAnsi"/>
          <w:color w:val="000000"/>
          <w:sz w:val="24"/>
          <w:szCs w:val="24"/>
          <w:lang w:eastAsia="en-US"/>
        </w:rPr>
        <w:t>Regolo e</w:t>
      </w:r>
      <w:r w:rsidR="00A54C3B" w:rsidRPr="00897056">
        <w:rPr>
          <w:rFonts w:eastAsiaTheme="minorHAnsi"/>
          <w:color w:val="000000"/>
          <w:sz w:val="24"/>
          <w:szCs w:val="24"/>
          <w:lang w:eastAsia="en-US"/>
        </w:rPr>
        <w:t xml:space="preserve"> </w:t>
      </w:r>
      <w:r w:rsidRPr="00897056">
        <w:rPr>
          <w:rFonts w:eastAsiaTheme="minorHAnsi"/>
          <w:color w:val="000000"/>
          <w:sz w:val="24"/>
          <w:szCs w:val="24"/>
          <w:lang w:eastAsia="en-US"/>
        </w:rPr>
        <w:t>prosegue sul prospetto di Largo M</w:t>
      </w:r>
      <w:r w:rsidR="00D85FBC">
        <w:rPr>
          <w:rFonts w:eastAsiaTheme="minorHAnsi"/>
          <w:color w:val="000000"/>
          <w:sz w:val="24"/>
          <w:szCs w:val="24"/>
          <w:lang w:eastAsia="en-US"/>
        </w:rPr>
        <w:t xml:space="preserve">ario </w:t>
      </w:r>
      <w:r w:rsidRPr="00897056">
        <w:rPr>
          <w:rFonts w:eastAsiaTheme="minorHAnsi"/>
          <w:color w:val="000000"/>
          <w:sz w:val="24"/>
          <w:szCs w:val="24"/>
          <w:lang w:eastAsia="en-US"/>
        </w:rPr>
        <w:t>Rapisardi. Una parte del balcone, posta immediatamente a destra per chi</w:t>
      </w:r>
      <w:r w:rsidR="00A54C3B" w:rsidRPr="00897056">
        <w:rPr>
          <w:rFonts w:eastAsiaTheme="minorHAnsi"/>
          <w:color w:val="000000"/>
          <w:sz w:val="24"/>
          <w:szCs w:val="24"/>
          <w:lang w:eastAsia="en-US"/>
        </w:rPr>
        <w:t xml:space="preserve"> </w:t>
      </w:r>
      <w:r w:rsidRPr="00897056">
        <w:rPr>
          <w:rFonts w:eastAsiaTheme="minorHAnsi"/>
          <w:color w:val="000000"/>
          <w:sz w:val="24"/>
          <w:szCs w:val="24"/>
          <w:lang w:eastAsia="en-US"/>
        </w:rPr>
        <w:t>esce dal vano cucina, è stata delimitata con una struttura in alluminio e vetro, ricavando un vano chiuso, di</w:t>
      </w:r>
      <w:r w:rsidR="00A54C3B" w:rsidRPr="00897056">
        <w:rPr>
          <w:rFonts w:eastAsiaTheme="minorHAnsi"/>
          <w:color w:val="000000"/>
          <w:sz w:val="24"/>
          <w:szCs w:val="24"/>
          <w:lang w:eastAsia="en-US"/>
        </w:rPr>
        <w:t xml:space="preserve"> </w:t>
      </w:r>
      <w:r w:rsidRPr="00897056">
        <w:rPr>
          <w:rFonts w:eastAsiaTheme="minorHAnsi"/>
          <w:color w:val="000000"/>
          <w:sz w:val="24"/>
          <w:szCs w:val="24"/>
          <w:lang w:eastAsia="en-US"/>
        </w:rPr>
        <w:t>modeste dimensioni, accessibile mediante una porta a battente, anch’essa in alluminio e vetro.</w:t>
      </w:r>
      <w:r w:rsidR="00A54C3B" w:rsidRPr="00897056">
        <w:rPr>
          <w:rFonts w:eastAsiaTheme="minorHAnsi"/>
          <w:color w:val="000000"/>
          <w:sz w:val="24"/>
          <w:szCs w:val="24"/>
          <w:lang w:eastAsia="en-US"/>
        </w:rPr>
        <w:t xml:space="preserve"> </w:t>
      </w:r>
      <w:r w:rsidRPr="00897056">
        <w:rPr>
          <w:rFonts w:eastAsiaTheme="minorHAnsi"/>
          <w:color w:val="000000"/>
          <w:sz w:val="24"/>
          <w:szCs w:val="24"/>
          <w:lang w:eastAsia="en-US"/>
        </w:rPr>
        <w:t>Proseguendo lungo il corridoio si incontra, sempre sulla destra, un vano di minori dimensioni, adibito a</w:t>
      </w:r>
      <w:r w:rsidR="00A54C3B" w:rsidRPr="00897056">
        <w:rPr>
          <w:rFonts w:eastAsiaTheme="minorHAnsi"/>
          <w:color w:val="000000"/>
          <w:sz w:val="24"/>
          <w:szCs w:val="24"/>
          <w:lang w:eastAsia="en-US"/>
        </w:rPr>
        <w:t xml:space="preserve"> </w:t>
      </w:r>
      <w:r w:rsidRPr="00897056">
        <w:rPr>
          <w:rFonts w:eastAsiaTheme="minorHAnsi"/>
          <w:color w:val="000000"/>
          <w:sz w:val="24"/>
          <w:szCs w:val="24"/>
          <w:lang w:eastAsia="en-US"/>
        </w:rPr>
        <w:t>cameretta, anch’esso dotato di finestra apribile.</w:t>
      </w:r>
      <w:r w:rsidR="00D85FBC">
        <w:rPr>
          <w:rFonts w:eastAsiaTheme="minorHAnsi"/>
          <w:color w:val="000000"/>
          <w:sz w:val="24"/>
          <w:szCs w:val="24"/>
          <w:lang w:eastAsia="en-US"/>
        </w:rPr>
        <w:t xml:space="preserve"> </w:t>
      </w:r>
      <w:r w:rsidRPr="00897056">
        <w:rPr>
          <w:rFonts w:eastAsiaTheme="minorHAnsi"/>
          <w:color w:val="000000"/>
          <w:sz w:val="24"/>
          <w:szCs w:val="24"/>
          <w:lang w:eastAsia="en-US"/>
        </w:rPr>
        <w:t>In fondo al corridoio, un ampio vano, adibito a camera da letto, con affaccio sul balcone di Largo M</w:t>
      </w:r>
      <w:r w:rsidR="00D85FBC">
        <w:rPr>
          <w:rFonts w:eastAsiaTheme="minorHAnsi"/>
          <w:color w:val="000000"/>
          <w:sz w:val="24"/>
          <w:szCs w:val="24"/>
          <w:lang w:eastAsia="en-US"/>
        </w:rPr>
        <w:t>ario</w:t>
      </w:r>
      <w:r w:rsidRPr="00897056">
        <w:rPr>
          <w:rFonts w:eastAsiaTheme="minorHAnsi"/>
          <w:color w:val="000000"/>
          <w:sz w:val="24"/>
          <w:szCs w:val="24"/>
          <w:lang w:eastAsia="en-US"/>
        </w:rPr>
        <w:t xml:space="preserve"> Rapisardi</w:t>
      </w:r>
      <w:r w:rsidR="00A54C3B" w:rsidRPr="00897056">
        <w:rPr>
          <w:rFonts w:eastAsiaTheme="minorHAnsi"/>
          <w:color w:val="000000"/>
          <w:sz w:val="24"/>
          <w:szCs w:val="24"/>
          <w:lang w:eastAsia="en-US"/>
        </w:rPr>
        <w:t xml:space="preserve"> </w:t>
      </w:r>
      <w:r w:rsidRPr="00897056">
        <w:rPr>
          <w:rFonts w:eastAsiaTheme="minorHAnsi"/>
          <w:color w:val="000000"/>
          <w:sz w:val="24"/>
          <w:szCs w:val="24"/>
          <w:lang w:eastAsia="en-US"/>
        </w:rPr>
        <w:t xml:space="preserve">e </w:t>
      </w:r>
      <w:r w:rsidR="00D85FBC">
        <w:rPr>
          <w:rFonts w:eastAsiaTheme="minorHAnsi"/>
          <w:color w:val="000000"/>
          <w:sz w:val="24"/>
          <w:szCs w:val="24"/>
          <w:lang w:eastAsia="en-US"/>
        </w:rPr>
        <w:t xml:space="preserve">Via </w:t>
      </w:r>
      <w:r w:rsidRPr="00897056">
        <w:rPr>
          <w:rFonts w:eastAsiaTheme="minorHAnsi"/>
          <w:color w:val="000000"/>
          <w:sz w:val="24"/>
          <w:szCs w:val="24"/>
          <w:lang w:eastAsia="en-US"/>
        </w:rPr>
        <w:t>A</w:t>
      </w:r>
      <w:r w:rsidR="00D85FBC">
        <w:rPr>
          <w:rFonts w:eastAsiaTheme="minorHAnsi"/>
          <w:color w:val="000000"/>
          <w:sz w:val="24"/>
          <w:szCs w:val="24"/>
          <w:lang w:eastAsia="en-US"/>
        </w:rPr>
        <w:t>ttilio</w:t>
      </w:r>
      <w:r w:rsidRPr="00897056">
        <w:rPr>
          <w:rFonts w:eastAsiaTheme="minorHAnsi"/>
          <w:color w:val="000000"/>
          <w:sz w:val="24"/>
          <w:szCs w:val="24"/>
          <w:lang w:eastAsia="en-US"/>
        </w:rPr>
        <w:t xml:space="preserve"> Regolo. Le condizioni di conservazione dell’appartamento sono mediocri, si segnala la presenza di</w:t>
      </w:r>
      <w:r w:rsidR="00A54C3B" w:rsidRPr="00897056">
        <w:rPr>
          <w:rFonts w:eastAsiaTheme="minorHAnsi"/>
          <w:color w:val="000000"/>
          <w:sz w:val="24"/>
          <w:szCs w:val="24"/>
          <w:lang w:eastAsia="en-US"/>
        </w:rPr>
        <w:t xml:space="preserve"> </w:t>
      </w:r>
      <w:r w:rsidRPr="00897056">
        <w:rPr>
          <w:rFonts w:eastAsiaTheme="minorHAnsi"/>
          <w:color w:val="000000"/>
          <w:sz w:val="24"/>
          <w:szCs w:val="24"/>
          <w:lang w:eastAsia="en-US"/>
        </w:rPr>
        <w:t>umidità nella parte bassa delle pareti perimetrali che affacciano sul balcone esterno. Evidente il rigonfiamento</w:t>
      </w:r>
      <w:r w:rsidR="00A54C3B" w:rsidRPr="00897056">
        <w:rPr>
          <w:rFonts w:eastAsiaTheme="minorHAnsi"/>
          <w:color w:val="000000"/>
          <w:sz w:val="24"/>
          <w:szCs w:val="24"/>
          <w:lang w:eastAsia="en-US"/>
        </w:rPr>
        <w:t xml:space="preserve"> </w:t>
      </w:r>
      <w:r w:rsidRPr="00897056">
        <w:rPr>
          <w:rFonts w:eastAsiaTheme="minorHAnsi"/>
          <w:color w:val="000000"/>
          <w:sz w:val="24"/>
          <w:szCs w:val="24"/>
          <w:lang w:eastAsia="en-US"/>
        </w:rPr>
        <w:t>dell’intonaco che appare, in più punti, ormai inconsistente, staccato dal supporto.</w:t>
      </w:r>
      <w:r w:rsidR="00A54C3B" w:rsidRPr="00897056">
        <w:rPr>
          <w:rFonts w:eastAsiaTheme="minorHAnsi"/>
          <w:color w:val="000000"/>
          <w:sz w:val="24"/>
          <w:szCs w:val="24"/>
          <w:lang w:eastAsia="en-US"/>
        </w:rPr>
        <w:t xml:space="preserve"> </w:t>
      </w:r>
    </w:p>
    <w:p w:rsidR="000E44F6" w:rsidRPr="00897056" w:rsidRDefault="000E44F6" w:rsidP="00897056">
      <w:pPr>
        <w:autoSpaceDE w:val="0"/>
        <w:autoSpaceDN w:val="0"/>
        <w:adjustRightInd w:val="0"/>
        <w:spacing w:line="480" w:lineRule="auto"/>
        <w:jc w:val="both"/>
        <w:rPr>
          <w:sz w:val="24"/>
          <w:szCs w:val="24"/>
        </w:rPr>
      </w:pPr>
      <w:r w:rsidRPr="00D85FBC">
        <w:rPr>
          <w:rFonts w:eastAsiaTheme="minorHAnsi"/>
          <w:bCs/>
          <w:color w:val="000000"/>
          <w:sz w:val="24"/>
          <w:szCs w:val="24"/>
          <w:lang w:eastAsia="en-US"/>
        </w:rPr>
        <w:t>Al piano terzo ed ultimo</w:t>
      </w:r>
      <w:r w:rsidRPr="00D85FBC">
        <w:rPr>
          <w:rFonts w:eastAsiaTheme="minorHAnsi"/>
          <w:color w:val="000000"/>
          <w:sz w:val="24"/>
          <w:szCs w:val="24"/>
          <w:lang w:eastAsia="en-US"/>
        </w:rPr>
        <w:t>,</w:t>
      </w:r>
      <w:r w:rsidRPr="00897056">
        <w:rPr>
          <w:rFonts w:eastAsiaTheme="minorHAnsi"/>
          <w:color w:val="000000"/>
          <w:sz w:val="24"/>
          <w:szCs w:val="24"/>
          <w:lang w:eastAsia="en-US"/>
        </w:rPr>
        <w:t xml:space="preserve"> ciò che originariamente era stato assentito come locale di sgombero, così come</w:t>
      </w:r>
      <w:r w:rsidR="00A54C3B" w:rsidRPr="00897056">
        <w:rPr>
          <w:rFonts w:eastAsiaTheme="minorHAnsi"/>
          <w:color w:val="000000"/>
          <w:sz w:val="24"/>
          <w:szCs w:val="24"/>
          <w:lang w:eastAsia="en-US"/>
        </w:rPr>
        <w:t xml:space="preserve"> </w:t>
      </w:r>
      <w:r w:rsidRPr="00897056">
        <w:rPr>
          <w:rFonts w:eastAsiaTheme="minorHAnsi"/>
          <w:color w:val="000000"/>
          <w:sz w:val="24"/>
          <w:szCs w:val="24"/>
          <w:lang w:eastAsia="en-US"/>
        </w:rPr>
        <w:t>riportato anche in seno alla successiva C.I.L.A. del 2018, è stato ampliato, per realizzare un locale</w:t>
      </w:r>
      <w:r w:rsidR="00A54C3B" w:rsidRPr="00897056">
        <w:rPr>
          <w:rFonts w:eastAsiaTheme="minorHAnsi"/>
          <w:color w:val="000000"/>
          <w:sz w:val="24"/>
          <w:szCs w:val="24"/>
          <w:lang w:eastAsia="en-US"/>
        </w:rPr>
        <w:t xml:space="preserve"> </w:t>
      </w:r>
      <w:r w:rsidRPr="00897056">
        <w:rPr>
          <w:rFonts w:eastAsiaTheme="minorHAnsi"/>
          <w:color w:val="000000"/>
          <w:sz w:val="24"/>
          <w:szCs w:val="24"/>
          <w:lang w:eastAsia="en-US"/>
        </w:rPr>
        <w:t>cucina/living ed un vano bagno, cui si accede direttamente dal vano living. A tal fine, è stato modificato il</w:t>
      </w:r>
      <w:r w:rsidR="00A54C3B" w:rsidRPr="00897056">
        <w:rPr>
          <w:rFonts w:eastAsiaTheme="minorHAnsi"/>
          <w:color w:val="000000"/>
          <w:sz w:val="24"/>
          <w:szCs w:val="24"/>
          <w:lang w:eastAsia="en-US"/>
        </w:rPr>
        <w:t xml:space="preserve"> </w:t>
      </w:r>
      <w:r w:rsidRPr="00897056">
        <w:rPr>
          <w:rFonts w:eastAsiaTheme="minorHAnsi"/>
          <w:color w:val="000000"/>
          <w:sz w:val="24"/>
          <w:szCs w:val="24"/>
          <w:lang w:eastAsia="en-US"/>
        </w:rPr>
        <w:t xml:space="preserve">prospetto su </w:t>
      </w:r>
      <w:r w:rsidR="00D85FBC">
        <w:rPr>
          <w:rFonts w:eastAsiaTheme="minorHAnsi"/>
          <w:color w:val="000000"/>
          <w:sz w:val="24"/>
          <w:szCs w:val="24"/>
          <w:lang w:eastAsia="en-US"/>
        </w:rPr>
        <w:t>V</w:t>
      </w:r>
      <w:r w:rsidRPr="00897056">
        <w:rPr>
          <w:rFonts w:eastAsiaTheme="minorHAnsi"/>
          <w:color w:val="000000"/>
          <w:sz w:val="24"/>
          <w:szCs w:val="24"/>
          <w:lang w:eastAsia="en-US"/>
        </w:rPr>
        <w:t>ia Attilio Regolo, lungo il quale sono state realizzate anche due nuove finestre. Una parte della</w:t>
      </w:r>
      <w:r w:rsidR="00A54C3B" w:rsidRPr="00897056">
        <w:rPr>
          <w:rFonts w:eastAsiaTheme="minorHAnsi"/>
          <w:color w:val="000000"/>
          <w:sz w:val="24"/>
          <w:szCs w:val="24"/>
          <w:lang w:eastAsia="en-US"/>
        </w:rPr>
        <w:t xml:space="preserve"> </w:t>
      </w:r>
      <w:r w:rsidRPr="00897056">
        <w:rPr>
          <w:rFonts w:eastAsiaTheme="minorHAnsi"/>
          <w:color w:val="000000"/>
          <w:sz w:val="24"/>
          <w:szCs w:val="24"/>
          <w:lang w:eastAsia="en-US"/>
        </w:rPr>
        <w:t>terrazza è stata coperta con un’ampia tettoia in legno e tegole.</w:t>
      </w:r>
    </w:p>
    <w:p w:rsidR="00786A64" w:rsidRPr="00897056" w:rsidRDefault="0049024E" w:rsidP="00897056">
      <w:pPr>
        <w:tabs>
          <w:tab w:val="left" w:pos="7371"/>
        </w:tabs>
        <w:spacing w:line="480" w:lineRule="auto"/>
        <w:ind w:right="-568"/>
        <w:jc w:val="center"/>
        <w:rPr>
          <w:b/>
          <w:sz w:val="24"/>
          <w:szCs w:val="24"/>
        </w:rPr>
      </w:pPr>
      <w:r w:rsidRPr="00897056">
        <w:rPr>
          <w:b/>
          <w:sz w:val="24"/>
          <w:szCs w:val="24"/>
        </w:rPr>
        <w:t>SITUAZIONE URBANISTICA E CATASTALE</w:t>
      </w:r>
    </w:p>
    <w:p w:rsidR="00487634" w:rsidRPr="00897056" w:rsidRDefault="00DA2B94" w:rsidP="00897056">
      <w:pPr>
        <w:autoSpaceDE w:val="0"/>
        <w:autoSpaceDN w:val="0"/>
        <w:adjustRightInd w:val="0"/>
        <w:spacing w:line="480" w:lineRule="auto"/>
        <w:ind w:right="-568"/>
        <w:jc w:val="both"/>
        <w:rPr>
          <w:sz w:val="24"/>
          <w:szCs w:val="24"/>
        </w:rPr>
      </w:pPr>
      <w:r w:rsidRPr="00897056">
        <w:rPr>
          <w:sz w:val="24"/>
          <w:szCs w:val="24"/>
        </w:rPr>
        <w:t>Dalla</w:t>
      </w:r>
      <w:r w:rsidR="004D0B17" w:rsidRPr="00897056">
        <w:rPr>
          <w:sz w:val="24"/>
          <w:szCs w:val="24"/>
        </w:rPr>
        <w:t xml:space="preserve"> relazione di stima agli atti, alla quale </w:t>
      </w:r>
      <w:r w:rsidR="0085304D" w:rsidRPr="00897056">
        <w:rPr>
          <w:sz w:val="24"/>
          <w:szCs w:val="24"/>
        </w:rPr>
        <w:t xml:space="preserve">espressamente </w:t>
      </w:r>
      <w:r w:rsidR="00F463B7" w:rsidRPr="00897056">
        <w:rPr>
          <w:sz w:val="24"/>
          <w:szCs w:val="24"/>
        </w:rPr>
        <w:t>s</w:t>
      </w:r>
      <w:r w:rsidR="004D0B17" w:rsidRPr="00897056">
        <w:rPr>
          <w:sz w:val="24"/>
          <w:szCs w:val="24"/>
        </w:rPr>
        <w:t xml:space="preserve">i rimanda, </w:t>
      </w:r>
      <w:r w:rsidRPr="00897056">
        <w:rPr>
          <w:sz w:val="24"/>
          <w:szCs w:val="24"/>
        </w:rPr>
        <w:t>si rileva</w:t>
      </w:r>
      <w:r w:rsidR="00487634" w:rsidRPr="00897056">
        <w:rPr>
          <w:sz w:val="24"/>
          <w:szCs w:val="24"/>
        </w:rPr>
        <w:t xml:space="preserve"> quanto segue.</w:t>
      </w:r>
    </w:p>
    <w:p w:rsidR="00487634" w:rsidRPr="00897056" w:rsidRDefault="00487634" w:rsidP="00897056">
      <w:pPr>
        <w:autoSpaceDE w:val="0"/>
        <w:autoSpaceDN w:val="0"/>
        <w:adjustRightInd w:val="0"/>
        <w:spacing w:line="480" w:lineRule="auto"/>
        <w:jc w:val="both"/>
        <w:rPr>
          <w:rFonts w:eastAsiaTheme="minorHAnsi"/>
          <w:sz w:val="24"/>
          <w:szCs w:val="24"/>
          <w:lang w:eastAsia="en-US"/>
        </w:rPr>
      </w:pPr>
      <w:r w:rsidRPr="00897056">
        <w:rPr>
          <w:rFonts w:eastAsiaTheme="minorHAnsi"/>
          <w:sz w:val="24"/>
          <w:szCs w:val="24"/>
          <w:lang w:eastAsia="en-US"/>
        </w:rPr>
        <w:t xml:space="preserve">I beni oggetto di pignoramento insistono tutti nello stesso stabile che sorge in posizione semiperiferica nel Comune di Lentini, ad angolo tra la </w:t>
      </w:r>
      <w:r w:rsidR="00D85FBC">
        <w:rPr>
          <w:rFonts w:eastAsiaTheme="minorHAnsi"/>
          <w:sz w:val="24"/>
          <w:szCs w:val="24"/>
          <w:lang w:eastAsia="en-US"/>
        </w:rPr>
        <w:t>V</w:t>
      </w:r>
      <w:r w:rsidRPr="00897056">
        <w:rPr>
          <w:rFonts w:eastAsiaTheme="minorHAnsi"/>
          <w:sz w:val="24"/>
          <w:szCs w:val="24"/>
          <w:lang w:eastAsia="en-US"/>
        </w:rPr>
        <w:t xml:space="preserve">ia Attilio Regolo ed il </w:t>
      </w:r>
      <w:r w:rsidR="00D85FBC">
        <w:rPr>
          <w:rFonts w:eastAsiaTheme="minorHAnsi"/>
          <w:sz w:val="24"/>
          <w:szCs w:val="24"/>
          <w:lang w:eastAsia="en-US"/>
        </w:rPr>
        <w:t>L</w:t>
      </w:r>
      <w:r w:rsidRPr="00897056">
        <w:rPr>
          <w:rFonts w:eastAsiaTheme="minorHAnsi"/>
          <w:sz w:val="24"/>
          <w:szCs w:val="24"/>
          <w:lang w:eastAsia="en-US"/>
        </w:rPr>
        <w:t>argo Mario Rapisardi.</w:t>
      </w:r>
    </w:p>
    <w:p w:rsidR="00487634" w:rsidRPr="00897056" w:rsidRDefault="00487634" w:rsidP="00897056">
      <w:pPr>
        <w:autoSpaceDE w:val="0"/>
        <w:autoSpaceDN w:val="0"/>
        <w:adjustRightInd w:val="0"/>
        <w:spacing w:line="480" w:lineRule="auto"/>
        <w:jc w:val="both"/>
        <w:rPr>
          <w:rFonts w:eastAsiaTheme="minorHAnsi"/>
          <w:sz w:val="24"/>
          <w:szCs w:val="24"/>
          <w:lang w:eastAsia="en-US"/>
        </w:rPr>
      </w:pPr>
      <w:r w:rsidRPr="00897056">
        <w:rPr>
          <w:rFonts w:eastAsiaTheme="minorHAnsi"/>
          <w:sz w:val="24"/>
          <w:szCs w:val="24"/>
          <w:lang w:eastAsia="en-US"/>
        </w:rPr>
        <w:t xml:space="preserve">Edificato alla fine degli anni ’60, </w:t>
      </w:r>
      <w:r w:rsidRPr="00D85FBC">
        <w:rPr>
          <w:rFonts w:eastAsiaTheme="minorHAnsi"/>
          <w:iCs/>
          <w:sz w:val="24"/>
          <w:szCs w:val="24"/>
          <w:lang w:eastAsia="en-US"/>
        </w:rPr>
        <w:t>giusta</w:t>
      </w:r>
      <w:r w:rsidRPr="00897056">
        <w:rPr>
          <w:rFonts w:eastAsiaTheme="minorHAnsi"/>
          <w:i/>
          <w:iCs/>
          <w:sz w:val="24"/>
          <w:szCs w:val="24"/>
          <w:lang w:eastAsia="en-US"/>
        </w:rPr>
        <w:t xml:space="preserve"> </w:t>
      </w:r>
      <w:r w:rsidRPr="00897056">
        <w:rPr>
          <w:rFonts w:eastAsiaTheme="minorHAnsi"/>
          <w:sz w:val="24"/>
          <w:szCs w:val="24"/>
          <w:lang w:eastAsia="en-US"/>
        </w:rPr>
        <w:t>Licenza Edilizia n.</w:t>
      </w:r>
      <w:r w:rsidR="0060393E" w:rsidRPr="00897056">
        <w:rPr>
          <w:rFonts w:eastAsiaTheme="minorHAnsi"/>
          <w:sz w:val="24"/>
          <w:szCs w:val="24"/>
          <w:lang w:eastAsia="en-US"/>
        </w:rPr>
        <w:t xml:space="preserve"> </w:t>
      </w:r>
      <w:r w:rsidRPr="00897056">
        <w:rPr>
          <w:rFonts w:eastAsiaTheme="minorHAnsi"/>
          <w:sz w:val="24"/>
          <w:szCs w:val="24"/>
          <w:lang w:eastAsia="en-US"/>
        </w:rPr>
        <w:t xml:space="preserve">618 del novembre 1968, il fabbricato, con struttura in muratura, si presenta, all’esterno, in discrete condizioni di </w:t>
      </w:r>
      <w:r w:rsidRPr="00897056">
        <w:rPr>
          <w:rFonts w:eastAsiaTheme="minorHAnsi"/>
          <w:sz w:val="24"/>
          <w:szCs w:val="24"/>
          <w:lang w:eastAsia="en-US"/>
        </w:rPr>
        <w:lastRenderedPageBreak/>
        <w:t xml:space="preserve">conservazione; si segnalano manifestazioni di danno con espulsione del </w:t>
      </w:r>
      <w:proofErr w:type="spellStart"/>
      <w:r w:rsidRPr="00897056">
        <w:rPr>
          <w:rFonts w:eastAsiaTheme="minorHAnsi"/>
          <w:sz w:val="24"/>
          <w:szCs w:val="24"/>
          <w:lang w:eastAsia="en-US"/>
        </w:rPr>
        <w:t>copriferro</w:t>
      </w:r>
      <w:proofErr w:type="spellEnd"/>
      <w:r w:rsidRPr="00897056">
        <w:rPr>
          <w:rFonts w:eastAsiaTheme="minorHAnsi"/>
          <w:sz w:val="24"/>
          <w:szCs w:val="24"/>
          <w:lang w:eastAsia="en-US"/>
        </w:rPr>
        <w:t xml:space="preserve"> ed ossidazione dei ferri di armatura nell’angolo del balcone del primo piano con affaccio su </w:t>
      </w:r>
      <w:r w:rsidR="00D85FBC">
        <w:rPr>
          <w:rFonts w:eastAsiaTheme="minorHAnsi"/>
          <w:sz w:val="24"/>
          <w:szCs w:val="24"/>
          <w:lang w:eastAsia="en-US"/>
        </w:rPr>
        <w:t>L</w:t>
      </w:r>
      <w:r w:rsidRPr="00897056">
        <w:rPr>
          <w:rFonts w:eastAsiaTheme="minorHAnsi"/>
          <w:sz w:val="24"/>
          <w:szCs w:val="24"/>
          <w:lang w:eastAsia="en-US"/>
        </w:rPr>
        <w:t xml:space="preserve">argo Mario Rapisardi. Si segnalano, altresì, un’ampia fessurazione sul marcapiano all’ultimo livello del palazzo, lungo il prospetto di </w:t>
      </w:r>
      <w:r w:rsidR="00D85FBC">
        <w:rPr>
          <w:rFonts w:eastAsiaTheme="minorHAnsi"/>
          <w:sz w:val="24"/>
          <w:szCs w:val="24"/>
          <w:lang w:eastAsia="en-US"/>
        </w:rPr>
        <w:t>V</w:t>
      </w:r>
      <w:r w:rsidRPr="00897056">
        <w:rPr>
          <w:rFonts w:eastAsiaTheme="minorHAnsi"/>
          <w:sz w:val="24"/>
          <w:szCs w:val="24"/>
          <w:lang w:eastAsia="en-US"/>
        </w:rPr>
        <w:t>ia A</w:t>
      </w:r>
      <w:r w:rsidR="00D85FBC">
        <w:rPr>
          <w:rFonts w:eastAsiaTheme="minorHAnsi"/>
          <w:sz w:val="24"/>
          <w:szCs w:val="24"/>
          <w:lang w:eastAsia="en-US"/>
        </w:rPr>
        <w:t>ttilio</w:t>
      </w:r>
      <w:r w:rsidRPr="00897056">
        <w:rPr>
          <w:rFonts w:eastAsiaTheme="minorHAnsi"/>
          <w:sz w:val="24"/>
          <w:szCs w:val="24"/>
          <w:lang w:eastAsia="en-US"/>
        </w:rPr>
        <w:t xml:space="preserve"> Regolo ed ancora, l’umidità di risalita che interessa la parte bassa delle pareti dello stabile.</w:t>
      </w:r>
    </w:p>
    <w:p w:rsidR="00487634" w:rsidRPr="00897056" w:rsidRDefault="00487634" w:rsidP="00897056">
      <w:pPr>
        <w:autoSpaceDE w:val="0"/>
        <w:autoSpaceDN w:val="0"/>
        <w:adjustRightInd w:val="0"/>
        <w:spacing w:line="480" w:lineRule="auto"/>
        <w:jc w:val="both"/>
        <w:rPr>
          <w:sz w:val="24"/>
          <w:szCs w:val="24"/>
        </w:rPr>
      </w:pPr>
      <w:r w:rsidRPr="00897056">
        <w:rPr>
          <w:rFonts w:eastAsiaTheme="minorHAnsi"/>
          <w:sz w:val="24"/>
          <w:szCs w:val="24"/>
          <w:lang w:eastAsia="en-US"/>
        </w:rPr>
        <w:t>Nell’anno 2018 con C.I.L.A. protocollo n.</w:t>
      </w:r>
      <w:r w:rsidR="00D85FBC">
        <w:rPr>
          <w:rFonts w:eastAsiaTheme="minorHAnsi"/>
          <w:sz w:val="24"/>
          <w:szCs w:val="24"/>
          <w:lang w:eastAsia="en-US"/>
        </w:rPr>
        <w:t xml:space="preserve"> </w:t>
      </w:r>
      <w:r w:rsidRPr="00897056">
        <w:rPr>
          <w:rFonts w:eastAsiaTheme="minorHAnsi"/>
          <w:sz w:val="24"/>
          <w:szCs w:val="24"/>
          <w:lang w:eastAsia="en-US"/>
        </w:rPr>
        <w:t xml:space="preserve">14517 </w:t>
      </w:r>
      <w:r w:rsidR="00D85FBC">
        <w:rPr>
          <w:rFonts w:eastAsiaTheme="minorHAnsi"/>
          <w:sz w:val="24"/>
          <w:szCs w:val="24"/>
          <w:lang w:eastAsia="en-US"/>
        </w:rPr>
        <w:t xml:space="preserve">sono stati </w:t>
      </w:r>
      <w:r w:rsidRPr="00897056">
        <w:rPr>
          <w:rFonts w:eastAsiaTheme="minorHAnsi"/>
          <w:sz w:val="24"/>
          <w:szCs w:val="24"/>
          <w:lang w:eastAsia="en-US"/>
        </w:rPr>
        <w:t>comunicati lavori consistenti in: “</w:t>
      </w:r>
      <w:r w:rsidRPr="00897056">
        <w:rPr>
          <w:rFonts w:eastAsiaTheme="minorHAnsi"/>
          <w:i/>
          <w:iCs/>
          <w:sz w:val="24"/>
          <w:szCs w:val="24"/>
          <w:lang w:eastAsia="en-US"/>
        </w:rPr>
        <w:t>lievi modifiche alle tramezzature interne</w:t>
      </w:r>
      <w:r w:rsidRPr="00897056">
        <w:rPr>
          <w:rFonts w:eastAsiaTheme="minorHAnsi"/>
          <w:sz w:val="24"/>
          <w:szCs w:val="24"/>
          <w:lang w:eastAsia="en-US"/>
        </w:rPr>
        <w:t>” che riguardano i piani terra, primo, secondo e terzo.</w:t>
      </w:r>
    </w:p>
    <w:p w:rsidR="0060393E" w:rsidRPr="00897056" w:rsidRDefault="0060393E" w:rsidP="00897056">
      <w:pPr>
        <w:autoSpaceDE w:val="0"/>
        <w:autoSpaceDN w:val="0"/>
        <w:adjustRightInd w:val="0"/>
        <w:spacing w:line="480" w:lineRule="auto"/>
        <w:jc w:val="both"/>
        <w:rPr>
          <w:rFonts w:eastAsiaTheme="minorHAnsi"/>
          <w:sz w:val="24"/>
          <w:szCs w:val="24"/>
          <w:lang w:eastAsia="en-US"/>
        </w:rPr>
      </w:pPr>
      <w:r w:rsidRPr="00897056">
        <w:rPr>
          <w:rFonts w:eastAsiaTheme="minorHAnsi"/>
          <w:sz w:val="24"/>
          <w:szCs w:val="24"/>
          <w:lang w:eastAsia="en-US"/>
        </w:rPr>
        <w:t>Agli atti del Comune di Lentini</w:t>
      </w:r>
      <w:r w:rsidRPr="00D85FBC">
        <w:rPr>
          <w:rFonts w:eastAsiaTheme="minorHAnsi"/>
          <w:sz w:val="24"/>
          <w:szCs w:val="24"/>
          <w:lang w:eastAsia="en-US"/>
        </w:rPr>
        <w:t xml:space="preserve">, </w:t>
      </w:r>
      <w:r w:rsidRPr="00D85FBC">
        <w:rPr>
          <w:rFonts w:eastAsiaTheme="minorHAnsi"/>
          <w:bCs/>
          <w:sz w:val="24"/>
          <w:szCs w:val="24"/>
          <w:lang w:eastAsia="en-US"/>
        </w:rPr>
        <w:t xml:space="preserve">non </w:t>
      </w:r>
      <w:r w:rsidRPr="00D85FBC">
        <w:rPr>
          <w:rFonts w:eastAsiaTheme="minorHAnsi"/>
          <w:sz w:val="24"/>
          <w:szCs w:val="24"/>
          <w:lang w:eastAsia="en-US"/>
        </w:rPr>
        <w:t>risulta</w:t>
      </w:r>
      <w:r w:rsidRPr="00897056">
        <w:rPr>
          <w:rFonts w:eastAsiaTheme="minorHAnsi"/>
          <w:sz w:val="24"/>
          <w:szCs w:val="24"/>
          <w:lang w:eastAsia="en-US"/>
        </w:rPr>
        <w:t xml:space="preserve"> alcun certificato di abitabilità/agibilità, così come </w:t>
      </w:r>
      <w:r w:rsidRPr="00D85FBC">
        <w:rPr>
          <w:rFonts w:eastAsiaTheme="minorHAnsi"/>
          <w:bCs/>
          <w:sz w:val="24"/>
          <w:szCs w:val="24"/>
          <w:lang w:eastAsia="en-US"/>
        </w:rPr>
        <w:t xml:space="preserve">non </w:t>
      </w:r>
      <w:r w:rsidRPr="00D85FBC">
        <w:rPr>
          <w:rFonts w:eastAsiaTheme="minorHAnsi"/>
          <w:sz w:val="24"/>
          <w:szCs w:val="24"/>
          <w:lang w:eastAsia="en-US"/>
        </w:rPr>
        <w:t>r</w:t>
      </w:r>
      <w:r w:rsidRPr="00897056">
        <w:rPr>
          <w:rFonts w:eastAsiaTheme="minorHAnsi"/>
          <w:sz w:val="24"/>
          <w:szCs w:val="24"/>
          <w:lang w:eastAsia="en-US"/>
        </w:rPr>
        <w:t>isulta</w:t>
      </w:r>
      <w:r w:rsidR="008C4957" w:rsidRPr="00897056">
        <w:rPr>
          <w:rFonts w:eastAsiaTheme="minorHAnsi"/>
          <w:sz w:val="24"/>
          <w:szCs w:val="24"/>
          <w:lang w:eastAsia="en-US"/>
        </w:rPr>
        <w:t xml:space="preserve"> </w:t>
      </w:r>
      <w:r w:rsidRPr="00897056">
        <w:rPr>
          <w:rFonts w:eastAsiaTheme="minorHAnsi"/>
          <w:sz w:val="24"/>
          <w:szCs w:val="24"/>
          <w:lang w:eastAsia="en-US"/>
        </w:rPr>
        <w:t>alcuna Segnalazione Certificata di Agibilità.</w:t>
      </w:r>
    </w:p>
    <w:p w:rsidR="0060393E" w:rsidRPr="00897056" w:rsidRDefault="0085304D" w:rsidP="00897056">
      <w:pPr>
        <w:autoSpaceDE w:val="0"/>
        <w:autoSpaceDN w:val="0"/>
        <w:adjustRightInd w:val="0"/>
        <w:spacing w:line="480" w:lineRule="auto"/>
        <w:jc w:val="both"/>
        <w:rPr>
          <w:rFonts w:eastAsiaTheme="minorHAnsi"/>
          <w:sz w:val="24"/>
          <w:szCs w:val="24"/>
          <w:lang w:eastAsia="en-US"/>
        </w:rPr>
      </w:pPr>
      <w:r w:rsidRPr="00D85FBC">
        <w:rPr>
          <w:rFonts w:eastAsiaTheme="minorHAnsi"/>
          <w:sz w:val="24"/>
          <w:szCs w:val="24"/>
          <w:lang w:eastAsia="en-US"/>
        </w:rPr>
        <w:t>C</w:t>
      </w:r>
      <w:r w:rsidR="0060393E" w:rsidRPr="00D85FBC">
        <w:rPr>
          <w:rFonts w:eastAsiaTheme="minorHAnsi"/>
          <w:sz w:val="24"/>
          <w:szCs w:val="24"/>
          <w:lang w:eastAsia="en-US"/>
        </w:rPr>
        <w:t xml:space="preserve">on </w:t>
      </w:r>
      <w:r w:rsidRPr="00D85FBC">
        <w:rPr>
          <w:rFonts w:eastAsiaTheme="minorHAnsi"/>
          <w:sz w:val="24"/>
          <w:szCs w:val="24"/>
          <w:lang w:eastAsia="en-US"/>
        </w:rPr>
        <w:t>l</w:t>
      </w:r>
      <w:r w:rsidR="0060393E" w:rsidRPr="00D85FBC">
        <w:rPr>
          <w:rFonts w:eastAsiaTheme="minorHAnsi"/>
          <w:bCs/>
          <w:sz w:val="24"/>
          <w:szCs w:val="24"/>
          <w:lang w:eastAsia="en-US"/>
        </w:rPr>
        <w:t xml:space="preserve">icenza </w:t>
      </w:r>
      <w:r w:rsidRPr="00D85FBC">
        <w:rPr>
          <w:rFonts w:eastAsiaTheme="minorHAnsi"/>
          <w:bCs/>
          <w:sz w:val="24"/>
          <w:szCs w:val="24"/>
          <w:lang w:eastAsia="en-US"/>
        </w:rPr>
        <w:t>e</w:t>
      </w:r>
      <w:r w:rsidR="0060393E" w:rsidRPr="00D85FBC">
        <w:rPr>
          <w:rFonts w:eastAsiaTheme="minorHAnsi"/>
          <w:bCs/>
          <w:sz w:val="24"/>
          <w:szCs w:val="24"/>
          <w:lang w:eastAsia="en-US"/>
        </w:rPr>
        <w:t>dilizia n.</w:t>
      </w:r>
      <w:r w:rsidRPr="00D85FBC">
        <w:rPr>
          <w:rFonts w:eastAsiaTheme="minorHAnsi"/>
          <w:bCs/>
          <w:sz w:val="24"/>
          <w:szCs w:val="24"/>
          <w:lang w:eastAsia="en-US"/>
        </w:rPr>
        <w:t xml:space="preserve"> </w:t>
      </w:r>
      <w:r w:rsidR="0060393E" w:rsidRPr="00D85FBC">
        <w:rPr>
          <w:rFonts w:eastAsiaTheme="minorHAnsi"/>
          <w:bCs/>
          <w:sz w:val="24"/>
          <w:szCs w:val="24"/>
          <w:lang w:eastAsia="en-US"/>
        </w:rPr>
        <w:t>618</w:t>
      </w:r>
      <w:r w:rsidR="0060393E" w:rsidRPr="00D85FBC">
        <w:rPr>
          <w:rFonts w:eastAsiaTheme="minorHAnsi"/>
          <w:sz w:val="24"/>
          <w:szCs w:val="24"/>
          <w:lang w:eastAsia="en-US"/>
        </w:rPr>
        <w:t xml:space="preserve"> del </w:t>
      </w:r>
      <w:r w:rsidR="0060393E" w:rsidRPr="00D85FBC">
        <w:rPr>
          <w:rFonts w:eastAsiaTheme="minorHAnsi"/>
          <w:bCs/>
          <w:sz w:val="24"/>
          <w:szCs w:val="24"/>
          <w:lang w:eastAsia="en-US"/>
        </w:rPr>
        <w:t xml:space="preserve">28 novembre 1968, </w:t>
      </w:r>
      <w:r w:rsidR="0060393E" w:rsidRPr="00D85FBC">
        <w:rPr>
          <w:rFonts w:eastAsiaTheme="minorHAnsi"/>
          <w:sz w:val="24"/>
          <w:szCs w:val="24"/>
          <w:lang w:eastAsia="en-US"/>
        </w:rPr>
        <w:t xml:space="preserve">è stato rilasciato il nulla osta per i lavori di </w:t>
      </w:r>
      <w:r w:rsidR="0060393E" w:rsidRPr="00D85FBC">
        <w:rPr>
          <w:rFonts w:eastAsiaTheme="minorHAnsi"/>
          <w:bCs/>
          <w:sz w:val="24"/>
          <w:szCs w:val="24"/>
          <w:lang w:eastAsia="en-US"/>
        </w:rPr>
        <w:t>nuova</w:t>
      </w:r>
      <w:r w:rsidR="008C4957" w:rsidRPr="00D85FBC">
        <w:rPr>
          <w:rFonts w:eastAsiaTheme="minorHAnsi"/>
          <w:bCs/>
          <w:sz w:val="24"/>
          <w:szCs w:val="24"/>
          <w:lang w:eastAsia="en-US"/>
        </w:rPr>
        <w:t xml:space="preserve"> </w:t>
      </w:r>
      <w:r w:rsidR="0060393E" w:rsidRPr="00D85FBC">
        <w:rPr>
          <w:rFonts w:eastAsiaTheme="minorHAnsi"/>
          <w:bCs/>
          <w:sz w:val="24"/>
          <w:szCs w:val="24"/>
          <w:lang w:eastAsia="en-US"/>
        </w:rPr>
        <w:t>costruzione</w:t>
      </w:r>
      <w:r w:rsidR="0060393E" w:rsidRPr="00D85FBC">
        <w:rPr>
          <w:rFonts w:eastAsiaTheme="minorHAnsi"/>
          <w:sz w:val="24"/>
          <w:szCs w:val="24"/>
          <w:lang w:eastAsia="en-US"/>
        </w:rPr>
        <w:t xml:space="preserve">, </w:t>
      </w:r>
      <w:r w:rsidR="008C4957" w:rsidRPr="00D85FBC">
        <w:rPr>
          <w:rFonts w:eastAsiaTheme="minorHAnsi"/>
          <w:sz w:val="24"/>
          <w:szCs w:val="24"/>
          <w:lang w:eastAsia="en-US"/>
        </w:rPr>
        <w:t>c</w:t>
      </w:r>
      <w:r w:rsidR="0060393E" w:rsidRPr="00D85FBC">
        <w:rPr>
          <w:rFonts w:eastAsiaTheme="minorHAnsi"/>
          <w:sz w:val="24"/>
          <w:szCs w:val="24"/>
          <w:lang w:eastAsia="en-US"/>
        </w:rPr>
        <w:t xml:space="preserve">on </w:t>
      </w:r>
      <w:r w:rsidR="0060393E" w:rsidRPr="00D85FBC">
        <w:rPr>
          <w:rFonts w:eastAsiaTheme="minorHAnsi"/>
          <w:bCs/>
          <w:sz w:val="24"/>
          <w:szCs w:val="24"/>
          <w:lang w:eastAsia="en-US"/>
        </w:rPr>
        <w:t>C.I.L.A. n.</w:t>
      </w:r>
      <w:r w:rsidR="00D85FBC" w:rsidRPr="00D85FBC">
        <w:rPr>
          <w:rFonts w:eastAsiaTheme="minorHAnsi"/>
          <w:bCs/>
          <w:sz w:val="24"/>
          <w:szCs w:val="24"/>
          <w:lang w:eastAsia="en-US"/>
        </w:rPr>
        <w:t xml:space="preserve"> </w:t>
      </w:r>
      <w:r w:rsidR="0060393E" w:rsidRPr="00D85FBC">
        <w:rPr>
          <w:rFonts w:eastAsiaTheme="minorHAnsi"/>
          <w:bCs/>
          <w:sz w:val="24"/>
          <w:szCs w:val="24"/>
          <w:lang w:eastAsia="en-US"/>
        </w:rPr>
        <w:t xml:space="preserve">14517 </w:t>
      </w:r>
      <w:r w:rsidR="0060393E" w:rsidRPr="00D85FBC">
        <w:rPr>
          <w:rFonts w:eastAsiaTheme="minorHAnsi"/>
          <w:sz w:val="24"/>
          <w:szCs w:val="24"/>
          <w:lang w:eastAsia="en-US"/>
        </w:rPr>
        <w:t xml:space="preserve">del </w:t>
      </w:r>
      <w:r w:rsidR="0060393E" w:rsidRPr="00D85FBC">
        <w:rPr>
          <w:rFonts w:eastAsiaTheme="minorHAnsi"/>
          <w:bCs/>
          <w:sz w:val="24"/>
          <w:szCs w:val="24"/>
          <w:lang w:eastAsia="en-US"/>
        </w:rPr>
        <w:t>2 agosto 2018</w:t>
      </w:r>
      <w:r w:rsidR="0060393E" w:rsidRPr="00D85FBC">
        <w:rPr>
          <w:rFonts w:eastAsiaTheme="minorHAnsi"/>
          <w:sz w:val="24"/>
          <w:szCs w:val="24"/>
          <w:lang w:eastAsia="en-US"/>
        </w:rPr>
        <w:t xml:space="preserve">, </w:t>
      </w:r>
      <w:r w:rsidRPr="00D85FBC">
        <w:rPr>
          <w:rFonts w:eastAsiaTheme="minorHAnsi"/>
          <w:sz w:val="24"/>
          <w:szCs w:val="24"/>
          <w:lang w:eastAsia="en-US"/>
        </w:rPr>
        <w:t xml:space="preserve">è stato </w:t>
      </w:r>
      <w:r w:rsidR="0060393E" w:rsidRPr="00D85FBC">
        <w:rPr>
          <w:rFonts w:eastAsiaTheme="minorHAnsi"/>
          <w:sz w:val="24"/>
          <w:szCs w:val="24"/>
          <w:lang w:eastAsia="en-US"/>
        </w:rPr>
        <w:t xml:space="preserve">comunicato l’inizio lavori per </w:t>
      </w:r>
      <w:r w:rsidR="0060393E" w:rsidRPr="00D85FBC">
        <w:rPr>
          <w:rFonts w:eastAsiaTheme="minorHAnsi"/>
          <w:bCs/>
          <w:i/>
          <w:iCs/>
          <w:sz w:val="24"/>
          <w:szCs w:val="24"/>
          <w:lang w:eastAsia="en-US"/>
        </w:rPr>
        <w:t>modifiche interne all’edificio</w:t>
      </w:r>
      <w:r w:rsidR="0060393E" w:rsidRPr="00897056">
        <w:rPr>
          <w:rFonts w:eastAsiaTheme="minorHAnsi"/>
          <w:sz w:val="24"/>
          <w:szCs w:val="24"/>
          <w:lang w:eastAsia="en-US"/>
        </w:rPr>
        <w:t xml:space="preserve">, con progetto </w:t>
      </w:r>
      <w:r w:rsidR="008C4957" w:rsidRPr="00897056">
        <w:rPr>
          <w:rFonts w:eastAsiaTheme="minorHAnsi"/>
          <w:sz w:val="24"/>
          <w:szCs w:val="24"/>
          <w:lang w:eastAsia="en-US"/>
        </w:rPr>
        <w:t xml:space="preserve">firmato dal tecnico che </w:t>
      </w:r>
      <w:r w:rsidRPr="00897056">
        <w:rPr>
          <w:rFonts w:eastAsiaTheme="minorHAnsi"/>
          <w:sz w:val="24"/>
          <w:szCs w:val="24"/>
          <w:lang w:eastAsia="en-US"/>
        </w:rPr>
        <w:t xml:space="preserve">ha </w:t>
      </w:r>
      <w:r w:rsidR="0060393E" w:rsidRPr="00897056">
        <w:rPr>
          <w:rFonts w:eastAsiaTheme="minorHAnsi"/>
          <w:sz w:val="24"/>
          <w:szCs w:val="24"/>
          <w:lang w:eastAsia="en-US"/>
        </w:rPr>
        <w:t>asseve</w:t>
      </w:r>
      <w:r w:rsidRPr="00897056">
        <w:rPr>
          <w:rFonts w:eastAsiaTheme="minorHAnsi"/>
          <w:sz w:val="24"/>
          <w:szCs w:val="24"/>
          <w:lang w:eastAsia="en-US"/>
        </w:rPr>
        <w:t>rato</w:t>
      </w:r>
      <w:r w:rsidR="0060393E" w:rsidRPr="00897056">
        <w:rPr>
          <w:rFonts w:eastAsiaTheme="minorHAnsi"/>
          <w:sz w:val="24"/>
          <w:szCs w:val="24"/>
          <w:lang w:eastAsia="en-US"/>
        </w:rPr>
        <w:t xml:space="preserve"> lo stato di fatto e lo stato</w:t>
      </w:r>
      <w:r w:rsidR="008C4957" w:rsidRPr="00897056">
        <w:rPr>
          <w:rFonts w:eastAsiaTheme="minorHAnsi"/>
          <w:sz w:val="24"/>
          <w:szCs w:val="24"/>
          <w:lang w:eastAsia="en-US"/>
        </w:rPr>
        <w:t xml:space="preserve"> </w:t>
      </w:r>
      <w:r w:rsidR="0060393E" w:rsidRPr="00897056">
        <w:rPr>
          <w:rFonts w:eastAsiaTheme="minorHAnsi"/>
          <w:sz w:val="24"/>
          <w:szCs w:val="24"/>
          <w:lang w:eastAsia="en-US"/>
        </w:rPr>
        <w:t>modificato</w:t>
      </w:r>
      <w:r w:rsidR="008C4957" w:rsidRPr="00897056">
        <w:rPr>
          <w:rFonts w:eastAsiaTheme="minorHAnsi"/>
          <w:sz w:val="24"/>
          <w:szCs w:val="24"/>
          <w:lang w:eastAsia="en-US"/>
        </w:rPr>
        <w:t xml:space="preserve">. </w:t>
      </w:r>
      <w:r w:rsidR="0060393E" w:rsidRPr="00897056">
        <w:rPr>
          <w:rFonts w:eastAsiaTheme="minorHAnsi"/>
          <w:sz w:val="24"/>
          <w:szCs w:val="24"/>
          <w:lang w:eastAsia="en-US"/>
        </w:rPr>
        <w:t>Nessun ulteriore titolo autorizzativo</w:t>
      </w:r>
      <w:r w:rsidR="00D85FBC">
        <w:rPr>
          <w:rFonts w:eastAsiaTheme="minorHAnsi"/>
          <w:sz w:val="24"/>
          <w:szCs w:val="24"/>
          <w:lang w:eastAsia="en-US"/>
        </w:rPr>
        <w:t xml:space="preserve"> e </w:t>
      </w:r>
      <w:r w:rsidR="0060393E" w:rsidRPr="00897056">
        <w:rPr>
          <w:rFonts w:eastAsiaTheme="minorHAnsi"/>
          <w:sz w:val="24"/>
          <w:szCs w:val="24"/>
          <w:lang w:eastAsia="en-US"/>
        </w:rPr>
        <w:t>nessuna ulteriore pratica edilizia è stata rinvenuta presso il Comune di Lentini.</w:t>
      </w:r>
    </w:p>
    <w:p w:rsidR="0060393E" w:rsidRPr="00D85FBC" w:rsidRDefault="0060393E" w:rsidP="00897056">
      <w:pPr>
        <w:autoSpaceDE w:val="0"/>
        <w:autoSpaceDN w:val="0"/>
        <w:adjustRightInd w:val="0"/>
        <w:spacing w:line="480" w:lineRule="auto"/>
        <w:jc w:val="both"/>
        <w:rPr>
          <w:rFonts w:eastAsiaTheme="minorHAnsi"/>
          <w:sz w:val="24"/>
          <w:szCs w:val="24"/>
          <w:lang w:eastAsia="en-US"/>
        </w:rPr>
      </w:pPr>
      <w:r w:rsidRPr="00897056">
        <w:rPr>
          <w:rFonts w:eastAsiaTheme="minorHAnsi"/>
          <w:sz w:val="24"/>
          <w:szCs w:val="24"/>
          <w:lang w:eastAsia="en-US"/>
        </w:rPr>
        <w:t>Al fine di attestare la conformità urbanistica dell’immobile, il riferimento è all’ultimo -</w:t>
      </w:r>
      <w:r w:rsidR="00D85FBC">
        <w:rPr>
          <w:rFonts w:eastAsiaTheme="minorHAnsi"/>
          <w:sz w:val="24"/>
          <w:szCs w:val="24"/>
          <w:lang w:eastAsia="en-US"/>
        </w:rPr>
        <w:t xml:space="preserve"> </w:t>
      </w:r>
      <w:r w:rsidRPr="00897056">
        <w:rPr>
          <w:rFonts w:eastAsiaTheme="minorHAnsi"/>
          <w:sz w:val="24"/>
          <w:szCs w:val="24"/>
          <w:lang w:eastAsia="en-US"/>
        </w:rPr>
        <w:t xml:space="preserve">ossia il più </w:t>
      </w:r>
      <w:r w:rsidR="0085304D" w:rsidRPr="00897056">
        <w:rPr>
          <w:rFonts w:eastAsiaTheme="minorHAnsi"/>
          <w:sz w:val="24"/>
          <w:szCs w:val="24"/>
          <w:lang w:eastAsia="en-US"/>
        </w:rPr>
        <w:t>r</w:t>
      </w:r>
      <w:r w:rsidRPr="00897056">
        <w:rPr>
          <w:rFonts w:eastAsiaTheme="minorHAnsi"/>
          <w:sz w:val="24"/>
          <w:szCs w:val="24"/>
          <w:lang w:eastAsia="en-US"/>
        </w:rPr>
        <w:t>ecente in</w:t>
      </w:r>
      <w:r w:rsidR="008C4957" w:rsidRPr="00897056">
        <w:rPr>
          <w:rFonts w:eastAsiaTheme="minorHAnsi"/>
          <w:sz w:val="24"/>
          <w:szCs w:val="24"/>
          <w:lang w:eastAsia="en-US"/>
        </w:rPr>
        <w:t xml:space="preserve"> </w:t>
      </w:r>
      <w:r w:rsidRPr="00897056">
        <w:rPr>
          <w:rFonts w:eastAsiaTheme="minorHAnsi"/>
          <w:sz w:val="24"/>
          <w:szCs w:val="24"/>
          <w:lang w:eastAsia="en-US"/>
        </w:rPr>
        <w:t>ordine di tempo</w:t>
      </w:r>
      <w:r w:rsidR="00D85FBC">
        <w:rPr>
          <w:rFonts w:eastAsiaTheme="minorHAnsi"/>
          <w:sz w:val="24"/>
          <w:szCs w:val="24"/>
          <w:lang w:eastAsia="en-US"/>
        </w:rPr>
        <w:t xml:space="preserve"> </w:t>
      </w:r>
      <w:r w:rsidRPr="00897056">
        <w:rPr>
          <w:rFonts w:eastAsiaTheme="minorHAnsi"/>
          <w:sz w:val="24"/>
          <w:szCs w:val="24"/>
          <w:lang w:eastAsia="en-US"/>
        </w:rPr>
        <w:t xml:space="preserve">- titolo abilitativo, pertanto, la citata </w:t>
      </w:r>
      <w:r w:rsidRPr="00D85FBC">
        <w:rPr>
          <w:rFonts w:eastAsiaTheme="minorHAnsi"/>
          <w:bCs/>
          <w:sz w:val="24"/>
          <w:szCs w:val="24"/>
          <w:lang w:eastAsia="en-US"/>
        </w:rPr>
        <w:t>C.I.L.A. n.</w:t>
      </w:r>
      <w:r w:rsidR="00D85FBC" w:rsidRPr="00D85FBC">
        <w:rPr>
          <w:rFonts w:eastAsiaTheme="minorHAnsi"/>
          <w:bCs/>
          <w:sz w:val="24"/>
          <w:szCs w:val="24"/>
          <w:lang w:eastAsia="en-US"/>
        </w:rPr>
        <w:t xml:space="preserve"> </w:t>
      </w:r>
      <w:r w:rsidRPr="00D85FBC">
        <w:rPr>
          <w:rFonts w:eastAsiaTheme="minorHAnsi"/>
          <w:bCs/>
          <w:sz w:val="24"/>
          <w:szCs w:val="24"/>
          <w:lang w:eastAsia="en-US"/>
        </w:rPr>
        <w:t xml:space="preserve">14517 </w:t>
      </w:r>
      <w:r w:rsidRPr="00D85FBC">
        <w:rPr>
          <w:rFonts w:eastAsiaTheme="minorHAnsi"/>
          <w:sz w:val="24"/>
          <w:szCs w:val="24"/>
          <w:lang w:eastAsia="en-US"/>
        </w:rPr>
        <w:t xml:space="preserve">del </w:t>
      </w:r>
      <w:r w:rsidRPr="00D85FBC">
        <w:rPr>
          <w:rFonts w:eastAsiaTheme="minorHAnsi"/>
          <w:bCs/>
          <w:sz w:val="24"/>
          <w:szCs w:val="24"/>
          <w:lang w:eastAsia="en-US"/>
        </w:rPr>
        <w:t>2 agosto 2018</w:t>
      </w:r>
      <w:r w:rsidRPr="00D85FBC">
        <w:rPr>
          <w:rFonts w:eastAsiaTheme="minorHAnsi"/>
          <w:sz w:val="24"/>
          <w:szCs w:val="24"/>
          <w:lang w:eastAsia="en-US"/>
        </w:rPr>
        <w:t>.</w:t>
      </w:r>
    </w:p>
    <w:p w:rsidR="00D85FBC" w:rsidRDefault="0060393E" w:rsidP="00897056">
      <w:pPr>
        <w:autoSpaceDE w:val="0"/>
        <w:autoSpaceDN w:val="0"/>
        <w:adjustRightInd w:val="0"/>
        <w:spacing w:line="480" w:lineRule="auto"/>
        <w:jc w:val="both"/>
        <w:rPr>
          <w:rFonts w:eastAsiaTheme="minorHAnsi"/>
          <w:bCs/>
          <w:sz w:val="24"/>
          <w:szCs w:val="24"/>
          <w:lang w:eastAsia="en-US"/>
        </w:rPr>
      </w:pPr>
      <w:r w:rsidRPr="00D85FBC">
        <w:rPr>
          <w:rFonts w:eastAsiaTheme="minorHAnsi"/>
          <w:bCs/>
          <w:sz w:val="24"/>
          <w:szCs w:val="24"/>
          <w:lang w:eastAsia="en-US"/>
        </w:rPr>
        <w:t>Alla data del sopralluogo sono state riscontrate rilevanti difformità rispetto ai titoli autorizzativi</w:t>
      </w:r>
      <w:r w:rsidR="00C47A28" w:rsidRPr="00D85FBC">
        <w:rPr>
          <w:rFonts w:eastAsiaTheme="minorHAnsi"/>
          <w:bCs/>
          <w:sz w:val="24"/>
          <w:szCs w:val="24"/>
          <w:lang w:eastAsia="en-US"/>
        </w:rPr>
        <w:t>, per le quali non è possibile richiedere il condono edilizio e/o la sanatoria</w:t>
      </w:r>
      <w:r w:rsidR="00D85FBC">
        <w:rPr>
          <w:rFonts w:eastAsiaTheme="minorHAnsi"/>
          <w:bCs/>
          <w:sz w:val="24"/>
          <w:szCs w:val="24"/>
          <w:lang w:eastAsia="en-US"/>
        </w:rPr>
        <w:t>, e precisamente:</w:t>
      </w:r>
    </w:p>
    <w:p w:rsidR="00D85FBC" w:rsidRDefault="0060393E" w:rsidP="00897056">
      <w:pPr>
        <w:autoSpaceDE w:val="0"/>
        <w:autoSpaceDN w:val="0"/>
        <w:adjustRightInd w:val="0"/>
        <w:spacing w:line="480" w:lineRule="auto"/>
        <w:jc w:val="both"/>
        <w:rPr>
          <w:rFonts w:eastAsiaTheme="minorHAnsi"/>
          <w:sz w:val="24"/>
          <w:szCs w:val="24"/>
          <w:lang w:eastAsia="en-US"/>
        </w:rPr>
      </w:pPr>
      <w:r w:rsidRPr="00897056">
        <w:rPr>
          <w:rFonts w:eastAsiaTheme="minorHAnsi"/>
          <w:sz w:val="24"/>
          <w:szCs w:val="24"/>
          <w:lang w:eastAsia="en-US"/>
        </w:rPr>
        <w:t xml:space="preserve">1) </w:t>
      </w:r>
      <w:r w:rsidR="00D85FBC">
        <w:rPr>
          <w:rFonts w:eastAsiaTheme="minorHAnsi"/>
          <w:sz w:val="24"/>
          <w:szCs w:val="24"/>
          <w:lang w:eastAsia="en-US"/>
        </w:rPr>
        <w:t>è</w:t>
      </w:r>
      <w:r w:rsidRPr="00897056">
        <w:rPr>
          <w:rFonts w:eastAsiaTheme="minorHAnsi"/>
          <w:sz w:val="24"/>
          <w:szCs w:val="24"/>
          <w:lang w:eastAsia="en-US"/>
        </w:rPr>
        <w:t xml:space="preserve"> stato costruito un solaio di interpiano tra il garage ed il piano primo, realizzando, di fatto, un intero piano</w:t>
      </w:r>
      <w:r w:rsidR="0085304D" w:rsidRPr="00897056">
        <w:rPr>
          <w:rFonts w:eastAsiaTheme="minorHAnsi"/>
          <w:sz w:val="24"/>
          <w:szCs w:val="24"/>
          <w:lang w:eastAsia="en-US"/>
        </w:rPr>
        <w:t xml:space="preserve"> </w:t>
      </w:r>
      <w:r w:rsidRPr="00897056">
        <w:rPr>
          <w:rFonts w:eastAsiaTheme="minorHAnsi"/>
          <w:sz w:val="24"/>
          <w:szCs w:val="24"/>
          <w:lang w:eastAsia="en-US"/>
        </w:rPr>
        <w:t>ammezzato</w:t>
      </w:r>
      <w:r w:rsidR="00D85FBC">
        <w:rPr>
          <w:rFonts w:eastAsiaTheme="minorHAnsi"/>
          <w:sz w:val="24"/>
          <w:szCs w:val="24"/>
          <w:lang w:eastAsia="en-US"/>
        </w:rPr>
        <w:t>;</w:t>
      </w:r>
    </w:p>
    <w:p w:rsidR="00D85FBC" w:rsidRDefault="0060393E" w:rsidP="00897056">
      <w:pPr>
        <w:autoSpaceDE w:val="0"/>
        <w:autoSpaceDN w:val="0"/>
        <w:adjustRightInd w:val="0"/>
        <w:spacing w:line="480" w:lineRule="auto"/>
        <w:jc w:val="both"/>
        <w:rPr>
          <w:rFonts w:eastAsiaTheme="minorHAnsi"/>
          <w:sz w:val="24"/>
          <w:szCs w:val="24"/>
          <w:lang w:eastAsia="en-US"/>
        </w:rPr>
      </w:pPr>
      <w:r w:rsidRPr="00897056">
        <w:rPr>
          <w:rFonts w:eastAsiaTheme="minorHAnsi"/>
          <w:sz w:val="24"/>
          <w:szCs w:val="24"/>
          <w:lang w:eastAsia="en-US"/>
        </w:rPr>
        <w:t xml:space="preserve">2) </w:t>
      </w:r>
      <w:r w:rsidR="00D85FBC">
        <w:rPr>
          <w:rFonts w:eastAsiaTheme="minorHAnsi"/>
          <w:sz w:val="24"/>
          <w:szCs w:val="24"/>
          <w:lang w:eastAsia="en-US"/>
        </w:rPr>
        <w:t>è</w:t>
      </w:r>
      <w:r w:rsidRPr="00897056">
        <w:rPr>
          <w:rFonts w:eastAsiaTheme="minorHAnsi"/>
          <w:sz w:val="24"/>
          <w:szCs w:val="24"/>
          <w:lang w:eastAsia="en-US"/>
        </w:rPr>
        <w:t xml:space="preserve"> stato ampliato il locale di sgombero a piano terzo, realizzando un vano cucina</w:t>
      </w:r>
      <w:r w:rsidR="00D85FBC">
        <w:rPr>
          <w:rFonts w:eastAsiaTheme="minorHAnsi"/>
          <w:sz w:val="24"/>
          <w:szCs w:val="24"/>
          <w:lang w:eastAsia="en-US"/>
        </w:rPr>
        <w:t xml:space="preserve"> </w:t>
      </w:r>
      <w:r w:rsidRPr="00897056">
        <w:rPr>
          <w:rFonts w:eastAsiaTheme="minorHAnsi"/>
          <w:sz w:val="24"/>
          <w:szCs w:val="24"/>
          <w:lang w:eastAsia="en-US"/>
        </w:rPr>
        <w:t>-</w:t>
      </w:r>
      <w:r w:rsidR="00D85FBC">
        <w:rPr>
          <w:rFonts w:eastAsiaTheme="minorHAnsi"/>
          <w:sz w:val="24"/>
          <w:szCs w:val="24"/>
          <w:lang w:eastAsia="en-US"/>
        </w:rPr>
        <w:t xml:space="preserve"> </w:t>
      </w:r>
      <w:r w:rsidRPr="00897056">
        <w:rPr>
          <w:rFonts w:eastAsiaTheme="minorHAnsi"/>
          <w:sz w:val="24"/>
          <w:szCs w:val="24"/>
          <w:lang w:eastAsia="en-US"/>
        </w:rPr>
        <w:t>living ed un vano bagno</w:t>
      </w:r>
      <w:r w:rsidR="00D85FBC">
        <w:rPr>
          <w:rFonts w:eastAsiaTheme="minorHAnsi"/>
          <w:sz w:val="24"/>
          <w:szCs w:val="24"/>
          <w:lang w:eastAsia="en-US"/>
        </w:rPr>
        <w:t>;</w:t>
      </w:r>
    </w:p>
    <w:p w:rsidR="00D85FBC" w:rsidRDefault="0060393E" w:rsidP="00897056">
      <w:pPr>
        <w:autoSpaceDE w:val="0"/>
        <w:autoSpaceDN w:val="0"/>
        <w:adjustRightInd w:val="0"/>
        <w:spacing w:line="480" w:lineRule="auto"/>
        <w:jc w:val="both"/>
        <w:rPr>
          <w:rFonts w:eastAsiaTheme="minorHAnsi"/>
          <w:sz w:val="24"/>
          <w:szCs w:val="24"/>
          <w:lang w:eastAsia="en-US"/>
        </w:rPr>
      </w:pPr>
      <w:r w:rsidRPr="00897056">
        <w:rPr>
          <w:rFonts w:eastAsiaTheme="minorHAnsi"/>
          <w:sz w:val="24"/>
          <w:szCs w:val="24"/>
          <w:lang w:eastAsia="en-US"/>
        </w:rPr>
        <w:lastRenderedPageBreak/>
        <w:t xml:space="preserve">3) </w:t>
      </w:r>
      <w:r w:rsidR="00D85FBC">
        <w:rPr>
          <w:rFonts w:eastAsiaTheme="minorHAnsi"/>
          <w:sz w:val="24"/>
          <w:szCs w:val="24"/>
          <w:lang w:eastAsia="en-US"/>
        </w:rPr>
        <w:t>è</w:t>
      </w:r>
      <w:r w:rsidRPr="00897056">
        <w:rPr>
          <w:rFonts w:eastAsiaTheme="minorHAnsi"/>
          <w:sz w:val="24"/>
          <w:szCs w:val="24"/>
          <w:lang w:eastAsia="en-US"/>
        </w:rPr>
        <w:t xml:space="preserve"> stata realizzata una tettoia di copertura su un’ampia porzione della terrazza a piano terzo</w:t>
      </w:r>
      <w:r w:rsidR="00D85FBC">
        <w:rPr>
          <w:rFonts w:eastAsiaTheme="minorHAnsi"/>
          <w:sz w:val="24"/>
          <w:szCs w:val="24"/>
          <w:lang w:eastAsia="en-US"/>
        </w:rPr>
        <w:t>;</w:t>
      </w:r>
    </w:p>
    <w:p w:rsidR="0060393E" w:rsidRPr="00897056" w:rsidRDefault="0060393E" w:rsidP="00897056">
      <w:pPr>
        <w:autoSpaceDE w:val="0"/>
        <w:autoSpaceDN w:val="0"/>
        <w:adjustRightInd w:val="0"/>
        <w:spacing w:line="480" w:lineRule="auto"/>
        <w:jc w:val="both"/>
        <w:rPr>
          <w:rFonts w:eastAsiaTheme="minorHAnsi"/>
          <w:sz w:val="24"/>
          <w:szCs w:val="24"/>
          <w:lang w:eastAsia="en-US"/>
        </w:rPr>
      </w:pPr>
      <w:r w:rsidRPr="00897056">
        <w:rPr>
          <w:rFonts w:eastAsiaTheme="minorHAnsi"/>
          <w:sz w:val="24"/>
          <w:szCs w:val="24"/>
          <w:lang w:eastAsia="en-US"/>
        </w:rPr>
        <w:t xml:space="preserve">4) </w:t>
      </w:r>
      <w:r w:rsidR="00D85FBC">
        <w:rPr>
          <w:rFonts w:eastAsiaTheme="minorHAnsi"/>
          <w:sz w:val="24"/>
          <w:szCs w:val="24"/>
          <w:lang w:eastAsia="en-US"/>
        </w:rPr>
        <w:t>è</w:t>
      </w:r>
      <w:r w:rsidRPr="00897056">
        <w:rPr>
          <w:rFonts w:eastAsiaTheme="minorHAnsi"/>
          <w:sz w:val="24"/>
          <w:szCs w:val="24"/>
          <w:lang w:eastAsia="en-US"/>
        </w:rPr>
        <w:t xml:space="preserve"> stata chiusa, con una struttura in alluminio e vetro, una porzione del balcone a piano secondo.</w:t>
      </w:r>
    </w:p>
    <w:p w:rsidR="008C4957" w:rsidRPr="00D85FBC" w:rsidRDefault="0060393E" w:rsidP="00897056">
      <w:pPr>
        <w:autoSpaceDE w:val="0"/>
        <w:autoSpaceDN w:val="0"/>
        <w:adjustRightInd w:val="0"/>
        <w:spacing w:line="480" w:lineRule="auto"/>
        <w:jc w:val="both"/>
        <w:rPr>
          <w:rFonts w:eastAsiaTheme="minorHAnsi"/>
          <w:bCs/>
          <w:sz w:val="24"/>
          <w:szCs w:val="24"/>
          <w:lang w:eastAsia="en-US"/>
        </w:rPr>
      </w:pPr>
      <w:r w:rsidRPr="00D85FBC">
        <w:rPr>
          <w:rFonts w:eastAsiaTheme="minorHAnsi"/>
          <w:bCs/>
          <w:sz w:val="24"/>
          <w:szCs w:val="24"/>
          <w:lang w:eastAsia="en-US"/>
        </w:rPr>
        <w:t xml:space="preserve">Le modifiche </w:t>
      </w:r>
      <w:r w:rsidR="00D85FBC" w:rsidRPr="00D85FBC">
        <w:rPr>
          <w:rFonts w:eastAsiaTheme="minorHAnsi"/>
          <w:bCs/>
          <w:sz w:val="24"/>
          <w:szCs w:val="24"/>
          <w:lang w:eastAsia="en-US"/>
        </w:rPr>
        <w:t xml:space="preserve">indicate </w:t>
      </w:r>
      <w:r w:rsidRPr="00D85FBC">
        <w:rPr>
          <w:rFonts w:eastAsiaTheme="minorHAnsi"/>
          <w:bCs/>
          <w:sz w:val="24"/>
          <w:szCs w:val="24"/>
          <w:lang w:eastAsia="en-US"/>
        </w:rPr>
        <w:t>dal numero 1 al numero 3, non presenti nella documentazione</w:t>
      </w:r>
      <w:r w:rsidR="008C4957" w:rsidRPr="00D85FBC">
        <w:rPr>
          <w:rFonts w:eastAsiaTheme="minorHAnsi"/>
          <w:bCs/>
          <w:sz w:val="24"/>
          <w:szCs w:val="24"/>
          <w:lang w:eastAsia="en-US"/>
        </w:rPr>
        <w:t xml:space="preserve"> </w:t>
      </w:r>
      <w:r w:rsidRPr="00D85FBC">
        <w:rPr>
          <w:rFonts w:eastAsiaTheme="minorHAnsi"/>
          <w:bCs/>
          <w:sz w:val="24"/>
          <w:szCs w:val="24"/>
          <w:lang w:eastAsia="en-US"/>
        </w:rPr>
        <w:t xml:space="preserve">urbanistica, risultano riportate, invece, nelle planimetrie catastali, </w:t>
      </w:r>
      <w:r w:rsidRPr="00D85FBC">
        <w:rPr>
          <w:rFonts w:eastAsiaTheme="minorHAnsi"/>
          <w:sz w:val="24"/>
          <w:szCs w:val="24"/>
          <w:lang w:eastAsia="en-US"/>
        </w:rPr>
        <w:t>pari data, protocollo SR0065052</w:t>
      </w:r>
      <w:r w:rsidR="0085304D" w:rsidRPr="00D85FBC">
        <w:rPr>
          <w:rFonts w:eastAsiaTheme="minorHAnsi"/>
          <w:sz w:val="24"/>
          <w:szCs w:val="24"/>
          <w:lang w:eastAsia="en-US"/>
        </w:rPr>
        <w:t xml:space="preserve"> </w:t>
      </w:r>
      <w:r w:rsidRPr="00D85FBC">
        <w:rPr>
          <w:rFonts w:eastAsiaTheme="minorHAnsi"/>
          <w:sz w:val="24"/>
          <w:szCs w:val="24"/>
          <w:lang w:eastAsia="en-US"/>
        </w:rPr>
        <w:t>(sub 4) dell</w:t>
      </w:r>
      <w:r w:rsidRPr="00D85FBC">
        <w:rPr>
          <w:rFonts w:eastAsiaTheme="minorHAnsi"/>
          <w:bCs/>
          <w:sz w:val="24"/>
          <w:szCs w:val="24"/>
          <w:lang w:eastAsia="en-US"/>
        </w:rPr>
        <w:t xml:space="preserve">’8 agosto 2018 </w:t>
      </w:r>
      <w:r w:rsidRPr="00D85FBC">
        <w:rPr>
          <w:rFonts w:eastAsiaTheme="minorHAnsi"/>
          <w:sz w:val="24"/>
          <w:szCs w:val="24"/>
          <w:lang w:eastAsia="en-US"/>
        </w:rPr>
        <w:t xml:space="preserve">e SR0063251 (sub 3) del </w:t>
      </w:r>
      <w:r w:rsidRPr="00D85FBC">
        <w:rPr>
          <w:rFonts w:eastAsiaTheme="minorHAnsi"/>
          <w:bCs/>
          <w:sz w:val="24"/>
          <w:szCs w:val="24"/>
          <w:lang w:eastAsia="en-US"/>
        </w:rPr>
        <w:t>2 agosto 2018</w:t>
      </w:r>
      <w:r w:rsidR="00D85FBC">
        <w:rPr>
          <w:rFonts w:eastAsiaTheme="minorHAnsi"/>
          <w:bCs/>
          <w:sz w:val="24"/>
          <w:szCs w:val="24"/>
          <w:lang w:eastAsia="en-US"/>
        </w:rPr>
        <w:t>.</w:t>
      </w:r>
    </w:p>
    <w:p w:rsidR="0085304D" w:rsidRPr="00D85FBC" w:rsidRDefault="0085304D" w:rsidP="00897056">
      <w:pPr>
        <w:autoSpaceDE w:val="0"/>
        <w:autoSpaceDN w:val="0"/>
        <w:adjustRightInd w:val="0"/>
        <w:spacing w:line="480" w:lineRule="auto"/>
        <w:jc w:val="both"/>
        <w:rPr>
          <w:rFonts w:eastAsiaTheme="minorHAnsi"/>
          <w:bCs/>
          <w:sz w:val="24"/>
          <w:szCs w:val="24"/>
          <w:lang w:eastAsia="en-US"/>
        </w:rPr>
      </w:pPr>
      <w:r w:rsidRPr="00D85FBC">
        <w:rPr>
          <w:rFonts w:eastAsiaTheme="minorHAnsi"/>
          <w:bCs/>
          <w:sz w:val="24"/>
          <w:szCs w:val="24"/>
          <w:lang w:eastAsia="en-US"/>
        </w:rPr>
        <w:t>N</w:t>
      </w:r>
      <w:r w:rsidR="00D32A61" w:rsidRPr="00D85FBC">
        <w:rPr>
          <w:rFonts w:eastAsiaTheme="minorHAnsi"/>
          <w:bCs/>
          <w:sz w:val="24"/>
          <w:szCs w:val="24"/>
          <w:lang w:eastAsia="en-US"/>
        </w:rPr>
        <w:t xml:space="preserve">on sussistono i requisiti per la sanatoria edilizia </w:t>
      </w:r>
      <w:r w:rsidRPr="00D85FBC">
        <w:rPr>
          <w:rFonts w:eastAsiaTheme="minorHAnsi"/>
          <w:bCs/>
          <w:sz w:val="24"/>
          <w:szCs w:val="24"/>
          <w:lang w:eastAsia="en-US"/>
        </w:rPr>
        <w:t>dell’ampliamento del piano terzo, del piano ammezzato e della tettoia.</w:t>
      </w:r>
    </w:p>
    <w:p w:rsidR="00487634" w:rsidRPr="00897056" w:rsidRDefault="0085304D" w:rsidP="00897056">
      <w:pPr>
        <w:autoSpaceDE w:val="0"/>
        <w:autoSpaceDN w:val="0"/>
        <w:adjustRightInd w:val="0"/>
        <w:spacing w:line="480" w:lineRule="auto"/>
        <w:jc w:val="both"/>
        <w:rPr>
          <w:sz w:val="24"/>
          <w:szCs w:val="24"/>
        </w:rPr>
      </w:pPr>
      <w:r w:rsidRPr="00897056">
        <w:rPr>
          <w:rFonts w:eastAsiaTheme="minorHAnsi"/>
          <w:color w:val="000000"/>
          <w:sz w:val="24"/>
          <w:szCs w:val="24"/>
          <w:lang w:eastAsia="en-US"/>
        </w:rPr>
        <w:t xml:space="preserve">Per quanto riguarda invece </w:t>
      </w:r>
      <w:r w:rsidR="00D32A61" w:rsidRPr="00897056">
        <w:rPr>
          <w:rFonts w:eastAsiaTheme="minorHAnsi"/>
          <w:color w:val="000000"/>
          <w:sz w:val="24"/>
          <w:szCs w:val="24"/>
          <w:lang w:eastAsia="en-US"/>
        </w:rPr>
        <w:t>la chiusura di una porzione del balcone essa può essere regolarizzata ai sensi dell’</w:t>
      </w:r>
      <w:r w:rsidRPr="00897056">
        <w:rPr>
          <w:rFonts w:eastAsiaTheme="minorHAnsi"/>
          <w:color w:val="000000"/>
          <w:sz w:val="24"/>
          <w:szCs w:val="24"/>
          <w:lang w:eastAsia="en-US"/>
        </w:rPr>
        <w:t>art.</w:t>
      </w:r>
      <w:r w:rsidR="00D85FBC">
        <w:rPr>
          <w:rFonts w:eastAsiaTheme="minorHAnsi"/>
          <w:color w:val="000000"/>
          <w:sz w:val="24"/>
          <w:szCs w:val="24"/>
          <w:lang w:eastAsia="en-US"/>
        </w:rPr>
        <w:t xml:space="preserve"> </w:t>
      </w:r>
      <w:r w:rsidRPr="00897056">
        <w:rPr>
          <w:rFonts w:eastAsiaTheme="minorHAnsi"/>
          <w:color w:val="000000"/>
          <w:sz w:val="24"/>
          <w:szCs w:val="24"/>
          <w:lang w:eastAsia="en-US"/>
        </w:rPr>
        <w:t>20</w:t>
      </w:r>
      <w:r w:rsidR="00D85FBC">
        <w:rPr>
          <w:rFonts w:eastAsiaTheme="minorHAnsi"/>
          <w:color w:val="000000"/>
          <w:sz w:val="24"/>
          <w:szCs w:val="24"/>
          <w:lang w:eastAsia="en-US"/>
        </w:rPr>
        <w:t>,</w:t>
      </w:r>
      <w:r w:rsidRPr="00897056">
        <w:rPr>
          <w:rFonts w:eastAsiaTheme="minorHAnsi"/>
          <w:color w:val="000000"/>
          <w:sz w:val="24"/>
          <w:szCs w:val="24"/>
          <w:lang w:eastAsia="en-US"/>
        </w:rPr>
        <w:t xml:space="preserve"> comma 3</w:t>
      </w:r>
      <w:r w:rsidR="00D85FBC">
        <w:rPr>
          <w:rFonts w:eastAsiaTheme="minorHAnsi"/>
          <w:color w:val="000000"/>
          <w:sz w:val="24"/>
          <w:szCs w:val="24"/>
          <w:lang w:eastAsia="en-US"/>
        </w:rPr>
        <w:t>,</w:t>
      </w:r>
      <w:r w:rsidRPr="00897056">
        <w:rPr>
          <w:rFonts w:eastAsiaTheme="minorHAnsi"/>
          <w:color w:val="000000"/>
          <w:sz w:val="24"/>
          <w:szCs w:val="24"/>
          <w:lang w:eastAsia="en-US"/>
        </w:rPr>
        <w:t xml:space="preserve"> L.R.S. n.</w:t>
      </w:r>
      <w:r w:rsidR="00D85FBC">
        <w:rPr>
          <w:rFonts w:eastAsiaTheme="minorHAnsi"/>
          <w:color w:val="000000"/>
          <w:sz w:val="24"/>
          <w:szCs w:val="24"/>
          <w:lang w:eastAsia="en-US"/>
        </w:rPr>
        <w:t xml:space="preserve"> </w:t>
      </w:r>
      <w:r w:rsidRPr="00897056">
        <w:rPr>
          <w:rFonts w:eastAsiaTheme="minorHAnsi"/>
          <w:color w:val="000000"/>
          <w:sz w:val="24"/>
          <w:szCs w:val="24"/>
          <w:lang w:eastAsia="en-US"/>
        </w:rPr>
        <w:t>4/2003.</w:t>
      </w:r>
    </w:p>
    <w:p w:rsidR="00487634" w:rsidRPr="00D85FBC" w:rsidRDefault="0085304D" w:rsidP="00897056">
      <w:pPr>
        <w:autoSpaceDE w:val="0"/>
        <w:autoSpaceDN w:val="0"/>
        <w:adjustRightInd w:val="0"/>
        <w:spacing w:line="480" w:lineRule="auto"/>
        <w:jc w:val="both"/>
        <w:rPr>
          <w:sz w:val="24"/>
          <w:szCs w:val="24"/>
        </w:rPr>
      </w:pPr>
      <w:r w:rsidRPr="00897056">
        <w:rPr>
          <w:rFonts w:eastAsiaTheme="minorHAnsi"/>
          <w:sz w:val="24"/>
          <w:szCs w:val="24"/>
          <w:lang w:eastAsia="en-US"/>
        </w:rPr>
        <w:t>Per l’intero piano ammezzato, per l’ampliamento della costruzione al piano terrazzo</w:t>
      </w:r>
      <w:r w:rsidR="00D85FBC">
        <w:rPr>
          <w:rFonts w:eastAsiaTheme="minorHAnsi"/>
          <w:sz w:val="24"/>
          <w:szCs w:val="24"/>
          <w:lang w:eastAsia="en-US"/>
        </w:rPr>
        <w:t xml:space="preserve"> </w:t>
      </w:r>
      <w:r w:rsidRPr="00897056">
        <w:rPr>
          <w:rFonts w:eastAsiaTheme="minorHAnsi"/>
          <w:sz w:val="24"/>
          <w:szCs w:val="24"/>
          <w:lang w:eastAsia="en-US"/>
        </w:rPr>
        <w:t xml:space="preserve">- locale </w:t>
      </w:r>
      <w:r w:rsidRPr="00D85FBC">
        <w:rPr>
          <w:rFonts w:eastAsiaTheme="minorHAnsi"/>
          <w:iCs/>
          <w:sz w:val="24"/>
          <w:szCs w:val="24"/>
          <w:lang w:eastAsia="en-US"/>
        </w:rPr>
        <w:t xml:space="preserve">wc </w:t>
      </w:r>
      <w:r w:rsidRPr="00D85FBC">
        <w:rPr>
          <w:rFonts w:eastAsiaTheme="minorHAnsi"/>
          <w:sz w:val="24"/>
          <w:szCs w:val="24"/>
          <w:lang w:eastAsia="en-US"/>
        </w:rPr>
        <w:t xml:space="preserve">e locale </w:t>
      </w:r>
      <w:r w:rsidRPr="00D85FBC">
        <w:rPr>
          <w:rFonts w:eastAsiaTheme="minorHAnsi"/>
          <w:iCs/>
          <w:sz w:val="24"/>
          <w:szCs w:val="24"/>
          <w:lang w:eastAsia="en-US"/>
        </w:rPr>
        <w:t>dis</w:t>
      </w:r>
      <w:r w:rsidR="00D85FBC" w:rsidRPr="00D85FBC">
        <w:rPr>
          <w:rFonts w:eastAsiaTheme="minorHAnsi"/>
          <w:iCs/>
          <w:sz w:val="24"/>
          <w:szCs w:val="24"/>
          <w:lang w:eastAsia="en-US"/>
        </w:rPr>
        <w:t>impegno</w:t>
      </w:r>
      <w:r w:rsidRPr="00D85FBC">
        <w:rPr>
          <w:rFonts w:eastAsiaTheme="minorHAnsi"/>
          <w:sz w:val="24"/>
          <w:szCs w:val="24"/>
          <w:lang w:eastAsia="en-US"/>
        </w:rPr>
        <w:t xml:space="preserve"> così</w:t>
      </w:r>
      <w:r w:rsidRPr="00897056">
        <w:rPr>
          <w:rFonts w:eastAsiaTheme="minorHAnsi"/>
          <w:sz w:val="24"/>
          <w:szCs w:val="24"/>
          <w:lang w:eastAsia="en-US"/>
        </w:rPr>
        <w:t xml:space="preserve"> come per la tettoia, </w:t>
      </w:r>
      <w:r w:rsidRPr="00D85FBC">
        <w:rPr>
          <w:rFonts w:eastAsiaTheme="minorHAnsi"/>
          <w:bCs/>
          <w:sz w:val="24"/>
          <w:szCs w:val="24"/>
          <w:lang w:eastAsia="en-US"/>
        </w:rPr>
        <w:t>occorre procedere alla rimozione delle opere abusivamente realizzate.</w:t>
      </w:r>
    </w:p>
    <w:p w:rsidR="00D32A61" w:rsidRPr="00D85FBC" w:rsidRDefault="0085304D" w:rsidP="00897056">
      <w:pPr>
        <w:autoSpaceDE w:val="0"/>
        <w:autoSpaceDN w:val="0"/>
        <w:adjustRightInd w:val="0"/>
        <w:spacing w:line="480" w:lineRule="auto"/>
        <w:ind w:right="-2"/>
        <w:jc w:val="both"/>
        <w:rPr>
          <w:rFonts w:eastAsiaTheme="minorHAnsi"/>
          <w:bCs/>
          <w:sz w:val="24"/>
          <w:szCs w:val="24"/>
          <w:lang w:eastAsia="en-US"/>
        </w:rPr>
      </w:pPr>
      <w:r w:rsidRPr="00D85FBC">
        <w:rPr>
          <w:rFonts w:eastAsiaTheme="minorHAnsi"/>
          <w:bCs/>
          <w:sz w:val="24"/>
          <w:szCs w:val="24"/>
          <w:lang w:eastAsia="en-US"/>
        </w:rPr>
        <w:t>L</w:t>
      </w:r>
      <w:r w:rsidR="00D32A61" w:rsidRPr="00D85FBC">
        <w:rPr>
          <w:rFonts w:eastAsiaTheme="minorHAnsi"/>
          <w:bCs/>
          <w:sz w:val="24"/>
          <w:szCs w:val="24"/>
          <w:lang w:eastAsia="en-US"/>
        </w:rPr>
        <w:t xml:space="preserve">’importo degli interventi </w:t>
      </w:r>
      <w:r w:rsidRPr="00D85FBC">
        <w:rPr>
          <w:rFonts w:eastAsiaTheme="minorHAnsi"/>
          <w:bCs/>
          <w:sz w:val="24"/>
          <w:szCs w:val="24"/>
          <w:lang w:eastAsia="en-US"/>
        </w:rPr>
        <w:t xml:space="preserve">atti a ricondurre l’immobile allo stato legittimo è stimato in </w:t>
      </w:r>
      <w:r w:rsidR="00D32A61" w:rsidRPr="00D85FBC">
        <w:rPr>
          <w:rFonts w:eastAsiaTheme="minorHAnsi"/>
          <w:bCs/>
          <w:sz w:val="24"/>
          <w:szCs w:val="24"/>
          <w:lang w:eastAsia="en-US"/>
        </w:rPr>
        <w:t>complessivi €</w:t>
      </w:r>
      <w:r w:rsidR="00D32A61" w:rsidRPr="00D85FBC">
        <w:rPr>
          <w:rFonts w:eastAsiaTheme="minorHAnsi"/>
          <w:sz w:val="24"/>
          <w:szCs w:val="24"/>
        </w:rPr>
        <w:t xml:space="preserve"> </w:t>
      </w:r>
      <w:r w:rsidRPr="00D85FBC">
        <w:rPr>
          <w:rFonts w:eastAsiaTheme="minorHAnsi"/>
          <w:bCs/>
          <w:sz w:val="24"/>
          <w:szCs w:val="24"/>
          <w:lang w:eastAsia="en-US"/>
        </w:rPr>
        <w:t>23.950,00</w:t>
      </w:r>
      <w:r w:rsidR="00D32A61" w:rsidRPr="00D85FBC">
        <w:rPr>
          <w:rFonts w:eastAsiaTheme="minorHAnsi"/>
          <w:bCs/>
          <w:sz w:val="24"/>
          <w:szCs w:val="24"/>
          <w:lang w:eastAsia="en-US"/>
        </w:rPr>
        <w:t>=</w:t>
      </w:r>
    </w:p>
    <w:p w:rsidR="000E44F6" w:rsidRPr="00897056" w:rsidRDefault="000E44F6" w:rsidP="00897056">
      <w:pPr>
        <w:autoSpaceDE w:val="0"/>
        <w:autoSpaceDN w:val="0"/>
        <w:adjustRightInd w:val="0"/>
        <w:spacing w:line="480" w:lineRule="auto"/>
        <w:ind w:right="-568"/>
        <w:jc w:val="both"/>
        <w:rPr>
          <w:sz w:val="24"/>
          <w:szCs w:val="24"/>
        </w:rPr>
      </w:pPr>
      <w:r w:rsidRPr="00897056">
        <w:rPr>
          <w:sz w:val="24"/>
          <w:szCs w:val="24"/>
        </w:rPr>
        <w:t>Tale importo è stato decurtato dal valore finale del fabbricato.</w:t>
      </w:r>
    </w:p>
    <w:p w:rsidR="008C2063" w:rsidRPr="008C2063" w:rsidRDefault="00D85FBC" w:rsidP="008C2063">
      <w:pPr>
        <w:autoSpaceDE w:val="0"/>
        <w:autoSpaceDN w:val="0"/>
        <w:adjustRightInd w:val="0"/>
        <w:spacing w:line="480" w:lineRule="auto"/>
        <w:jc w:val="both"/>
        <w:rPr>
          <w:sz w:val="24"/>
          <w:szCs w:val="24"/>
        </w:rPr>
      </w:pPr>
      <w:r>
        <w:rPr>
          <w:rFonts w:eastAsiaTheme="minorHAnsi"/>
          <w:sz w:val="24"/>
          <w:szCs w:val="24"/>
          <w:lang w:eastAsia="en-US"/>
        </w:rPr>
        <w:t xml:space="preserve">Il garage </w:t>
      </w:r>
      <w:r w:rsidR="000E44F6" w:rsidRPr="00897056">
        <w:rPr>
          <w:rFonts w:eastAsiaTheme="minorHAnsi"/>
          <w:sz w:val="24"/>
          <w:szCs w:val="24"/>
          <w:lang w:eastAsia="en-US"/>
        </w:rPr>
        <w:t xml:space="preserve">ricade nella categoria catastale </w:t>
      </w:r>
      <w:r w:rsidR="000E44F6" w:rsidRPr="002C0978">
        <w:rPr>
          <w:rFonts w:eastAsiaTheme="minorHAnsi"/>
          <w:bCs/>
          <w:sz w:val="24"/>
          <w:szCs w:val="24"/>
          <w:lang w:eastAsia="en-US"/>
        </w:rPr>
        <w:t>C/6</w:t>
      </w:r>
      <w:r w:rsidRPr="002C0978">
        <w:rPr>
          <w:rFonts w:eastAsiaTheme="minorHAnsi"/>
          <w:bCs/>
          <w:sz w:val="24"/>
          <w:szCs w:val="24"/>
          <w:lang w:eastAsia="en-US"/>
        </w:rPr>
        <w:t>; l</w:t>
      </w:r>
      <w:r w:rsidR="000E44F6" w:rsidRPr="002C0978">
        <w:rPr>
          <w:rFonts w:eastAsiaTheme="minorHAnsi"/>
          <w:sz w:val="24"/>
          <w:szCs w:val="24"/>
          <w:lang w:eastAsia="en-US"/>
        </w:rPr>
        <w:t>e</w:t>
      </w:r>
      <w:r w:rsidR="000E44F6" w:rsidRPr="00897056">
        <w:rPr>
          <w:rFonts w:eastAsiaTheme="minorHAnsi"/>
          <w:sz w:val="24"/>
          <w:szCs w:val="24"/>
          <w:lang w:eastAsia="en-US"/>
        </w:rPr>
        <w:t xml:space="preserve"> Linee</w:t>
      </w:r>
      <w:r w:rsidR="00D32A61" w:rsidRPr="00897056">
        <w:rPr>
          <w:rFonts w:eastAsiaTheme="minorHAnsi"/>
          <w:sz w:val="24"/>
          <w:szCs w:val="24"/>
          <w:lang w:eastAsia="en-US"/>
        </w:rPr>
        <w:t xml:space="preserve"> </w:t>
      </w:r>
      <w:r w:rsidR="000E44F6" w:rsidRPr="00897056">
        <w:rPr>
          <w:rFonts w:eastAsiaTheme="minorHAnsi"/>
          <w:sz w:val="24"/>
          <w:szCs w:val="24"/>
          <w:lang w:eastAsia="en-US"/>
        </w:rPr>
        <w:t>Guida nazionali per l’attestazione della prestazione energetica degli edifici, all’appendice A, stabiliscono gli</w:t>
      </w:r>
      <w:r w:rsidR="00D32A61" w:rsidRPr="00897056">
        <w:rPr>
          <w:rFonts w:eastAsiaTheme="minorHAnsi"/>
          <w:sz w:val="24"/>
          <w:szCs w:val="24"/>
          <w:lang w:eastAsia="en-US"/>
        </w:rPr>
        <w:t xml:space="preserve"> </w:t>
      </w:r>
      <w:r w:rsidR="000E44F6" w:rsidRPr="00897056">
        <w:rPr>
          <w:rFonts w:eastAsiaTheme="minorHAnsi"/>
          <w:sz w:val="24"/>
          <w:szCs w:val="24"/>
          <w:lang w:eastAsia="en-US"/>
        </w:rPr>
        <w:t xml:space="preserve">edifici esclusi dall’obbligo di redazione dell’APE: tra questi, gli immobili ricadenti nella categoria </w:t>
      </w:r>
      <w:r>
        <w:rPr>
          <w:rFonts w:eastAsiaTheme="minorHAnsi"/>
          <w:sz w:val="24"/>
          <w:szCs w:val="24"/>
          <w:lang w:eastAsia="en-US"/>
        </w:rPr>
        <w:t>c</w:t>
      </w:r>
      <w:r w:rsidR="000E44F6" w:rsidRPr="00897056">
        <w:rPr>
          <w:rFonts w:eastAsiaTheme="minorHAnsi"/>
          <w:sz w:val="24"/>
          <w:szCs w:val="24"/>
          <w:lang w:eastAsia="en-US"/>
        </w:rPr>
        <w:t>atastale</w:t>
      </w:r>
      <w:r w:rsidR="00D32A61" w:rsidRPr="00897056">
        <w:rPr>
          <w:rFonts w:eastAsiaTheme="minorHAnsi"/>
          <w:sz w:val="24"/>
          <w:szCs w:val="24"/>
          <w:lang w:eastAsia="en-US"/>
        </w:rPr>
        <w:t xml:space="preserve"> </w:t>
      </w:r>
      <w:r w:rsidR="000E44F6" w:rsidRPr="00897056">
        <w:rPr>
          <w:rFonts w:eastAsiaTheme="minorHAnsi"/>
          <w:sz w:val="24"/>
          <w:szCs w:val="24"/>
          <w:lang w:eastAsia="en-US"/>
        </w:rPr>
        <w:t>C/6</w:t>
      </w:r>
      <w:r w:rsidR="008C2063" w:rsidRPr="008C2063">
        <w:rPr>
          <w:rFonts w:eastAsiaTheme="minorHAnsi"/>
          <w:sz w:val="24"/>
          <w:szCs w:val="24"/>
          <w:lang w:eastAsia="en-US"/>
        </w:rPr>
        <w:t>.</w:t>
      </w:r>
      <w:r w:rsidR="00D32A61" w:rsidRPr="008C2063">
        <w:rPr>
          <w:rFonts w:eastAsiaTheme="minorHAnsi"/>
          <w:sz w:val="24"/>
          <w:szCs w:val="24"/>
          <w:lang w:eastAsia="en-US"/>
        </w:rPr>
        <w:t xml:space="preserve"> </w:t>
      </w:r>
      <w:r w:rsidR="000E44F6" w:rsidRPr="008C2063">
        <w:rPr>
          <w:rFonts w:eastAsiaTheme="minorHAnsi"/>
          <w:sz w:val="24"/>
          <w:szCs w:val="24"/>
          <w:lang w:eastAsia="en-US"/>
        </w:rPr>
        <w:t xml:space="preserve"> </w:t>
      </w:r>
      <w:r w:rsidR="008C2063" w:rsidRPr="008C2063">
        <w:rPr>
          <w:rFonts w:eastAsiaTheme="minorHAnsi"/>
          <w:sz w:val="24"/>
          <w:szCs w:val="24"/>
          <w:lang w:eastAsia="en-US"/>
        </w:rPr>
        <w:t>L’immobile riportato in catasto al fo</w:t>
      </w:r>
      <w:r w:rsidR="000E44F6" w:rsidRPr="008C2063">
        <w:rPr>
          <w:rFonts w:eastAsiaTheme="minorHAnsi"/>
          <w:sz w:val="24"/>
          <w:szCs w:val="24"/>
          <w:lang w:eastAsia="en-US"/>
        </w:rPr>
        <w:t xml:space="preserve">glio 78, </w:t>
      </w:r>
      <w:r w:rsidR="008C2063" w:rsidRPr="008C2063">
        <w:rPr>
          <w:rFonts w:eastAsiaTheme="minorHAnsi"/>
          <w:sz w:val="24"/>
          <w:szCs w:val="24"/>
          <w:lang w:eastAsia="en-US"/>
        </w:rPr>
        <w:t>p</w:t>
      </w:r>
      <w:r w:rsidR="000E44F6" w:rsidRPr="008C2063">
        <w:rPr>
          <w:rFonts w:eastAsiaTheme="minorHAnsi"/>
          <w:sz w:val="24"/>
          <w:szCs w:val="24"/>
          <w:lang w:eastAsia="en-US"/>
        </w:rPr>
        <w:t xml:space="preserve">articella 7, </w:t>
      </w:r>
      <w:r w:rsidR="008C2063" w:rsidRPr="008C2063">
        <w:rPr>
          <w:rFonts w:eastAsiaTheme="minorHAnsi"/>
          <w:sz w:val="24"/>
          <w:szCs w:val="24"/>
          <w:lang w:eastAsia="en-US"/>
        </w:rPr>
        <w:t xml:space="preserve">sub </w:t>
      </w:r>
      <w:r w:rsidR="000E44F6" w:rsidRPr="008C2063">
        <w:rPr>
          <w:rFonts w:eastAsiaTheme="minorHAnsi"/>
          <w:bCs/>
          <w:sz w:val="24"/>
          <w:szCs w:val="24"/>
          <w:lang w:eastAsia="en-US"/>
        </w:rPr>
        <w:t>4</w:t>
      </w:r>
      <w:r w:rsidR="000E44F6" w:rsidRPr="008C2063">
        <w:rPr>
          <w:rFonts w:eastAsiaTheme="minorHAnsi"/>
          <w:sz w:val="24"/>
          <w:szCs w:val="24"/>
          <w:lang w:eastAsia="en-US"/>
        </w:rPr>
        <w:t xml:space="preserve">, cat. A/3, è dotato di </w:t>
      </w:r>
      <w:r w:rsidR="000E44F6" w:rsidRPr="008C2063">
        <w:rPr>
          <w:rFonts w:eastAsiaTheme="minorHAnsi"/>
          <w:bCs/>
          <w:sz w:val="24"/>
          <w:szCs w:val="24"/>
          <w:lang w:eastAsia="en-US"/>
        </w:rPr>
        <w:t>Attestato di Prestazione Energetica</w:t>
      </w:r>
      <w:r w:rsidR="00D32A61" w:rsidRPr="008C2063">
        <w:rPr>
          <w:rFonts w:eastAsiaTheme="minorHAnsi"/>
          <w:bCs/>
          <w:sz w:val="24"/>
          <w:szCs w:val="24"/>
          <w:lang w:eastAsia="en-US"/>
        </w:rPr>
        <w:t xml:space="preserve"> </w:t>
      </w:r>
      <w:r w:rsidR="000E44F6" w:rsidRPr="008C2063">
        <w:rPr>
          <w:rFonts w:eastAsiaTheme="minorHAnsi"/>
          <w:bCs/>
          <w:sz w:val="24"/>
          <w:szCs w:val="24"/>
          <w:lang w:eastAsia="en-US"/>
        </w:rPr>
        <w:t>n.</w:t>
      </w:r>
      <w:r w:rsidR="00897056" w:rsidRPr="008C2063">
        <w:rPr>
          <w:rFonts w:eastAsiaTheme="minorHAnsi"/>
          <w:bCs/>
          <w:sz w:val="24"/>
          <w:szCs w:val="24"/>
          <w:lang w:eastAsia="en-US"/>
        </w:rPr>
        <w:t xml:space="preserve"> </w:t>
      </w:r>
      <w:r w:rsidR="000E44F6" w:rsidRPr="008C2063">
        <w:rPr>
          <w:rFonts w:eastAsiaTheme="minorHAnsi"/>
          <w:bCs/>
          <w:sz w:val="24"/>
          <w:szCs w:val="24"/>
          <w:lang w:eastAsia="en-US"/>
        </w:rPr>
        <w:t xml:space="preserve">526518 del 5/9/2018, Classe </w:t>
      </w:r>
      <w:r w:rsidR="008C2063" w:rsidRPr="008C2063">
        <w:rPr>
          <w:rFonts w:eastAsiaTheme="minorHAnsi"/>
          <w:bCs/>
          <w:sz w:val="24"/>
          <w:szCs w:val="24"/>
          <w:lang w:eastAsia="en-US"/>
        </w:rPr>
        <w:t>E</w:t>
      </w:r>
      <w:r w:rsidR="000E44F6" w:rsidRPr="008C2063">
        <w:rPr>
          <w:rFonts w:eastAsiaTheme="minorHAnsi"/>
          <w:bCs/>
          <w:sz w:val="24"/>
          <w:szCs w:val="24"/>
          <w:lang w:eastAsia="en-US"/>
        </w:rPr>
        <w:t>nergetica E.</w:t>
      </w:r>
      <w:r w:rsidR="008C2063" w:rsidRPr="008C2063">
        <w:rPr>
          <w:rFonts w:eastAsiaTheme="minorHAnsi"/>
          <w:bCs/>
          <w:sz w:val="24"/>
          <w:szCs w:val="24"/>
          <w:lang w:eastAsia="en-US"/>
        </w:rPr>
        <w:t>, così come l</w:t>
      </w:r>
      <w:r w:rsidR="008C2063" w:rsidRPr="008C2063">
        <w:rPr>
          <w:rFonts w:eastAsiaTheme="minorHAnsi"/>
          <w:sz w:val="24"/>
          <w:szCs w:val="24"/>
          <w:lang w:eastAsia="en-US"/>
        </w:rPr>
        <w:t xml:space="preserve">’immobile riportato in catasto al foglio 78, particella 7, sub 3, cat. A/4, è dotato di </w:t>
      </w:r>
      <w:r w:rsidR="008C2063" w:rsidRPr="008C2063">
        <w:rPr>
          <w:rFonts w:eastAsiaTheme="minorHAnsi"/>
          <w:bCs/>
          <w:sz w:val="24"/>
          <w:szCs w:val="24"/>
          <w:lang w:eastAsia="en-US"/>
        </w:rPr>
        <w:t>Attestato di Prestazione Energetica n. 526520 del 5/9/2018, Classe Energetica G.</w:t>
      </w:r>
    </w:p>
    <w:p w:rsidR="00786A64" w:rsidRPr="00290BF2" w:rsidRDefault="00786A64" w:rsidP="008265C6">
      <w:pPr>
        <w:tabs>
          <w:tab w:val="left" w:pos="7371"/>
        </w:tabs>
        <w:spacing w:line="480" w:lineRule="auto"/>
        <w:ind w:right="-568"/>
        <w:jc w:val="center"/>
        <w:rPr>
          <w:b/>
          <w:sz w:val="24"/>
          <w:szCs w:val="24"/>
        </w:rPr>
      </w:pPr>
      <w:r w:rsidRPr="00290BF2">
        <w:rPr>
          <w:b/>
          <w:sz w:val="24"/>
          <w:szCs w:val="24"/>
        </w:rPr>
        <w:t>D</w:t>
      </w:r>
      <w:r w:rsidR="00927852" w:rsidRPr="00290BF2">
        <w:rPr>
          <w:b/>
          <w:sz w:val="24"/>
          <w:szCs w:val="24"/>
        </w:rPr>
        <w:t>ISPONIBILITA’ DEL BENE</w:t>
      </w:r>
    </w:p>
    <w:p w:rsidR="00927852" w:rsidRPr="00290BF2" w:rsidRDefault="00786A64" w:rsidP="008265C6">
      <w:pPr>
        <w:tabs>
          <w:tab w:val="left" w:pos="7371"/>
        </w:tabs>
        <w:spacing w:line="480" w:lineRule="auto"/>
        <w:ind w:right="-568"/>
        <w:jc w:val="both"/>
        <w:rPr>
          <w:sz w:val="24"/>
          <w:szCs w:val="24"/>
        </w:rPr>
      </w:pPr>
      <w:r w:rsidRPr="00290BF2">
        <w:rPr>
          <w:sz w:val="24"/>
          <w:szCs w:val="24"/>
        </w:rPr>
        <w:lastRenderedPageBreak/>
        <w:t>L’immobile è occupato da</w:t>
      </w:r>
      <w:r w:rsidR="009E6D65" w:rsidRPr="00290BF2">
        <w:rPr>
          <w:sz w:val="24"/>
          <w:szCs w:val="24"/>
        </w:rPr>
        <w:t>l</w:t>
      </w:r>
      <w:r w:rsidR="00F2442B">
        <w:rPr>
          <w:sz w:val="24"/>
          <w:szCs w:val="24"/>
        </w:rPr>
        <w:t xml:space="preserve"> </w:t>
      </w:r>
      <w:r w:rsidR="009E6D65" w:rsidRPr="00290BF2">
        <w:rPr>
          <w:sz w:val="24"/>
          <w:szCs w:val="24"/>
        </w:rPr>
        <w:t>debit</w:t>
      </w:r>
      <w:r w:rsidR="00F2442B">
        <w:rPr>
          <w:sz w:val="24"/>
          <w:szCs w:val="24"/>
        </w:rPr>
        <w:t xml:space="preserve">ore </w:t>
      </w:r>
      <w:r w:rsidR="009E6D65" w:rsidRPr="00290BF2">
        <w:rPr>
          <w:sz w:val="24"/>
          <w:szCs w:val="24"/>
        </w:rPr>
        <w:t>esecutat</w:t>
      </w:r>
      <w:r w:rsidR="00F2442B">
        <w:rPr>
          <w:sz w:val="24"/>
          <w:szCs w:val="24"/>
        </w:rPr>
        <w:t>o</w:t>
      </w:r>
      <w:r w:rsidR="00927852" w:rsidRPr="00290BF2">
        <w:rPr>
          <w:sz w:val="24"/>
          <w:szCs w:val="24"/>
        </w:rPr>
        <w:t xml:space="preserve"> </w:t>
      </w:r>
      <w:proofErr w:type="gramStart"/>
      <w:r w:rsidR="00927852" w:rsidRPr="00290BF2">
        <w:rPr>
          <w:sz w:val="24"/>
          <w:szCs w:val="24"/>
        </w:rPr>
        <w:t>e</w:t>
      </w:r>
      <w:proofErr w:type="gramEnd"/>
      <w:r w:rsidR="00927852" w:rsidRPr="00290BF2">
        <w:rPr>
          <w:sz w:val="24"/>
          <w:szCs w:val="24"/>
        </w:rPr>
        <w:t xml:space="preserve"> la sottoscritta professionista delegata è custode dell’immobile.</w:t>
      </w:r>
    </w:p>
    <w:p w:rsidR="00DA0C4A" w:rsidRPr="00290BF2" w:rsidRDefault="00DA0C4A" w:rsidP="008265C6">
      <w:pPr>
        <w:tabs>
          <w:tab w:val="left" w:pos="7371"/>
        </w:tabs>
        <w:spacing w:line="480" w:lineRule="auto"/>
        <w:ind w:right="-568"/>
        <w:jc w:val="both"/>
        <w:rPr>
          <w:sz w:val="24"/>
          <w:szCs w:val="24"/>
        </w:rPr>
      </w:pPr>
      <w:r w:rsidRPr="00290BF2">
        <w:rPr>
          <w:sz w:val="24"/>
          <w:szCs w:val="24"/>
        </w:rPr>
        <w:t>Salvo dispensa da parte dell’aggiudicatario ed a richiesta dello stesso, la liberazione dell’immobile occupato dal debitore, o da terzi senza titolo, sarà effettuata a cura del custode giudiziario con spese a carico della procedura sino all’approvazione del progetto di distribuzione.</w:t>
      </w:r>
    </w:p>
    <w:p w:rsidR="00DA0C4A" w:rsidRPr="00290BF2" w:rsidRDefault="00DA0C4A" w:rsidP="008265C6">
      <w:pPr>
        <w:tabs>
          <w:tab w:val="left" w:pos="7371"/>
        </w:tabs>
        <w:spacing w:line="480" w:lineRule="auto"/>
        <w:ind w:right="-568"/>
        <w:jc w:val="both"/>
        <w:rPr>
          <w:sz w:val="24"/>
          <w:szCs w:val="24"/>
        </w:rPr>
      </w:pPr>
      <w:r w:rsidRPr="00290BF2">
        <w:rPr>
          <w:sz w:val="24"/>
          <w:szCs w:val="24"/>
        </w:rPr>
        <w:t>L’aggiudicatario, nel termine di dieci giorni dalla notifica e/o comunicazione del decreto di trasferimento, potrà richiedere l’attuazione per mezzo del custode dell’ordine di liberazione dell’immobile trasferito; in mancanza di richiesta nel predetto termine, l’ordine di liberazione contenuto nel decreto di trasferimento sarà eseguito ai sensi degli artt.li 605 e segg. c.p.c.</w:t>
      </w:r>
    </w:p>
    <w:p w:rsidR="008265C6" w:rsidRPr="00120AC3" w:rsidRDefault="008265C6" w:rsidP="008265C6">
      <w:pPr>
        <w:tabs>
          <w:tab w:val="left" w:pos="7371"/>
        </w:tabs>
        <w:spacing w:line="480" w:lineRule="auto"/>
        <w:ind w:right="-568"/>
        <w:jc w:val="center"/>
        <w:rPr>
          <w:b/>
          <w:sz w:val="24"/>
          <w:szCs w:val="24"/>
        </w:rPr>
      </w:pPr>
      <w:r w:rsidRPr="00120AC3">
        <w:rPr>
          <w:b/>
          <w:sz w:val="24"/>
          <w:szCs w:val="24"/>
        </w:rPr>
        <w:t>PREZZO</w:t>
      </w:r>
    </w:p>
    <w:p w:rsidR="00786A64" w:rsidRPr="00F463B7" w:rsidRDefault="00786A64" w:rsidP="008265C6">
      <w:pPr>
        <w:tabs>
          <w:tab w:val="left" w:pos="7371"/>
        </w:tabs>
        <w:spacing w:line="480" w:lineRule="auto"/>
        <w:ind w:right="-568"/>
        <w:jc w:val="both"/>
        <w:rPr>
          <w:sz w:val="24"/>
          <w:szCs w:val="24"/>
        </w:rPr>
      </w:pPr>
      <w:r w:rsidRPr="00F463B7">
        <w:rPr>
          <w:b/>
          <w:sz w:val="24"/>
          <w:szCs w:val="24"/>
        </w:rPr>
        <w:t>Prezzo base:</w:t>
      </w:r>
      <w:r w:rsidRPr="00F463B7">
        <w:rPr>
          <w:sz w:val="24"/>
          <w:szCs w:val="24"/>
        </w:rPr>
        <w:t xml:space="preserve"> €</w:t>
      </w:r>
      <w:r w:rsidR="00927852" w:rsidRPr="00F463B7">
        <w:rPr>
          <w:sz w:val="24"/>
          <w:szCs w:val="24"/>
        </w:rPr>
        <w:t xml:space="preserve"> </w:t>
      </w:r>
      <w:r w:rsidR="00F2442B">
        <w:rPr>
          <w:sz w:val="24"/>
          <w:szCs w:val="24"/>
        </w:rPr>
        <w:t>81.500</w:t>
      </w:r>
      <w:r w:rsidR="009E6D65" w:rsidRPr="00F463B7">
        <w:rPr>
          <w:sz w:val="24"/>
          <w:szCs w:val="24"/>
        </w:rPr>
        <w:t>,</w:t>
      </w:r>
      <w:r w:rsidR="00F2442B">
        <w:rPr>
          <w:sz w:val="24"/>
          <w:szCs w:val="24"/>
        </w:rPr>
        <w:t>00</w:t>
      </w:r>
      <w:r w:rsidRPr="00F463B7">
        <w:rPr>
          <w:sz w:val="24"/>
          <w:szCs w:val="24"/>
        </w:rPr>
        <w:t xml:space="preserve"> (</w:t>
      </w:r>
      <w:r w:rsidR="00290BF2" w:rsidRPr="00F463B7">
        <w:rPr>
          <w:sz w:val="24"/>
          <w:szCs w:val="24"/>
        </w:rPr>
        <w:t xml:space="preserve">euro </w:t>
      </w:r>
      <w:proofErr w:type="spellStart"/>
      <w:r w:rsidR="00F2442B">
        <w:rPr>
          <w:sz w:val="24"/>
          <w:szCs w:val="24"/>
        </w:rPr>
        <w:t>ottantunomilacinquecento</w:t>
      </w:r>
      <w:proofErr w:type="spellEnd"/>
      <w:r w:rsidR="00290BF2" w:rsidRPr="00F463B7">
        <w:rPr>
          <w:sz w:val="24"/>
          <w:szCs w:val="24"/>
        </w:rPr>
        <w:t xml:space="preserve"> virgola </w:t>
      </w:r>
      <w:r w:rsidR="00F2442B">
        <w:rPr>
          <w:sz w:val="24"/>
          <w:szCs w:val="24"/>
        </w:rPr>
        <w:t xml:space="preserve">zero </w:t>
      </w:r>
      <w:proofErr w:type="spellStart"/>
      <w:r w:rsidR="00F2442B">
        <w:rPr>
          <w:sz w:val="24"/>
          <w:szCs w:val="24"/>
        </w:rPr>
        <w:t>zero</w:t>
      </w:r>
      <w:proofErr w:type="spellEnd"/>
      <w:r w:rsidR="00290BF2" w:rsidRPr="00F463B7">
        <w:rPr>
          <w:sz w:val="24"/>
          <w:szCs w:val="24"/>
        </w:rPr>
        <w:t>)</w:t>
      </w:r>
    </w:p>
    <w:p w:rsidR="00786A64" w:rsidRPr="00290BF2" w:rsidRDefault="00786A64" w:rsidP="008265C6">
      <w:pPr>
        <w:tabs>
          <w:tab w:val="left" w:pos="7371"/>
        </w:tabs>
        <w:spacing w:line="480" w:lineRule="auto"/>
        <w:ind w:right="-568"/>
        <w:jc w:val="both"/>
        <w:rPr>
          <w:sz w:val="24"/>
          <w:szCs w:val="24"/>
        </w:rPr>
      </w:pPr>
      <w:r w:rsidRPr="00F463B7">
        <w:rPr>
          <w:b/>
          <w:sz w:val="24"/>
          <w:szCs w:val="24"/>
        </w:rPr>
        <w:t>Offerta minima</w:t>
      </w:r>
      <w:r w:rsidR="009E6D65" w:rsidRPr="00F463B7">
        <w:rPr>
          <w:b/>
          <w:sz w:val="24"/>
          <w:szCs w:val="24"/>
        </w:rPr>
        <w:t xml:space="preserve"> </w:t>
      </w:r>
      <w:r w:rsidRPr="00F463B7">
        <w:rPr>
          <w:sz w:val="24"/>
          <w:szCs w:val="24"/>
        </w:rPr>
        <w:t xml:space="preserve">€ </w:t>
      </w:r>
      <w:r w:rsidR="008F716D">
        <w:rPr>
          <w:sz w:val="24"/>
          <w:szCs w:val="24"/>
        </w:rPr>
        <w:t>61.125</w:t>
      </w:r>
      <w:r w:rsidR="009E6D65" w:rsidRPr="00F463B7">
        <w:rPr>
          <w:sz w:val="24"/>
          <w:szCs w:val="24"/>
        </w:rPr>
        <w:t>,</w:t>
      </w:r>
      <w:r w:rsidR="008F716D">
        <w:rPr>
          <w:sz w:val="24"/>
          <w:szCs w:val="24"/>
        </w:rPr>
        <w:t>00</w:t>
      </w:r>
      <w:r w:rsidRPr="00F463B7">
        <w:rPr>
          <w:sz w:val="24"/>
          <w:szCs w:val="24"/>
        </w:rPr>
        <w:t xml:space="preserve"> (</w:t>
      </w:r>
      <w:proofErr w:type="spellStart"/>
      <w:r w:rsidR="008F716D">
        <w:rPr>
          <w:sz w:val="24"/>
          <w:szCs w:val="24"/>
        </w:rPr>
        <w:t>sessantunomilacentoventicinque</w:t>
      </w:r>
      <w:proofErr w:type="spellEnd"/>
      <w:r w:rsidR="00290BF2" w:rsidRPr="00F463B7">
        <w:rPr>
          <w:sz w:val="24"/>
          <w:szCs w:val="24"/>
        </w:rPr>
        <w:t xml:space="preserve"> virgola </w:t>
      </w:r>
      <w:r w:rsidR="008F716D">
        <w:rPr>
          <w:sz w:val="24"/>
          <w:szCs w:val="24"/>
        </w:rPr>
        <w:t xml:space="preserve">zero </w:t>
      </w:r>
      <w:proofErr w:type="spellStart"/>
      <w:r w:rsidR="008F716D">
        <w:rPr>
          <w:sz w:val="24"/>
          <w:szCs w:val="24"/>
        </w:rPr>
        <w:t>zero</w:t>
      </w:r>
      <w:proofErr w:type="spellEnd"/>
      <w:r w:rsidRPr="00F463B7">
        <w:rPr>
          <w:sz w:val="24"/>
          <w:szCs w:val="24"/>
        </w:rPr>
        <w:t>) pari al 75% del prezzo base.</w:t>
      </w:r>
    </w:p>
    <w:p w:rsidR="00786A64" w:rsidRPr="00290BF2" w:rsidRDefault="00786A64" w:rsidP="008265C6">
      <w:pPr>
        <w:tabs>
          <w:tab w:val="left" w:pos="7371"/>
        </w:tabs>
        <w:spacing w:line="480" w:lineRule="auto"/>
        <w:ind w:right="-568"/>
        <w:jc w:val="both"/>
        <w:rPr>
          <w:sz w:val="24"/>
          <w:szCs w:val="24"/>
        </w:rPr>
      </w:pPr>
      <w:r w:rsidRPr="00290BF2">
        <w:rPr>
          <w:b/>
          <w:sz w:val="24"/>
          <w:szCs w:val="24"/>
        </w:rPr>
        <w:t>Rilancio minimo di gara</w:t>
      </w:r>
      <w:r w:rsidRPr="00290BF2">
        <w:rPr>
          <w:sz w:val="24"/>
          <w:szCs w:val="24"/>
        </w:rPr>
        <w:t xml:space="preserve"> € </w:t>
      </w:r>
      <w:r w:rsidR="00D32A61">
        <w:rPr>
          <w:sz w:val="24"/>
          <w:szCs w:val="24"/>
        </w:rPr>
        <w:t>4</w:t>
      </w:r>
      <w:r w:rsidR="009E6D65" w:rsidRPr="00290BF2">
        <w:rPr>
          <w:sz w:val="24"/>
          <w:szCs w:val="24"/>
        </w:rPr>
        <w:t>.000</w:t>
      </w:r>
      <w:r w:rsidRPr="00290BF2">
        <w:rPr>
          <w:sz w:val="24"/>
          <w:szCs w:val="24"/>
        </w:rPr>
        <w:t>,00 (</w:t>
      </w:r>
      <w:r w:rsidR="00927852" w:rsidRPr="00290BF2">
        <w:rPr>
          <w:sz w:val="24"/>
          <w:szCs w:val="24"/>
        </w:rPr>
        <w:t xml:space="preserve">euro </w:t>
      </w:r>
      <w:r w:rsidR="00D32A61">
        <w:rPr>
          <w:sz w:val="24"/>
          <w:szCs w:val="24"/>
        </w:rPr>
        <w:t xml:space="preserve">quattromila </w:t>
      </w:r>
      <w:r w:rsidR="00927852" w:rsidRPr="00290BF2">
        <w:rPr>
          <w:sz w:val="24"/>
          <w:szCs w:val="24"/>
        </w:rPr>
        <w:t xml:space="preserve">virgola zero </w:t>
      </w:r>
      <w:proofErr w:type="spellStart"/>
      <w:r w:rsidR="00927852" w:rsidRPr="00290BF2">
        <w:rPr>
          <w:sz w:val="24"/>
          <w:szCs w:val="24"/>
        </w:rPr>
        <w:t>zero</w:t>
      </w:r>
      <w:proofErr w:type="spellEnd"/>
      <w:r w:rsidR="00927852" w:rsidRPr="00290BF2">
        <w:rPr>
          <w:sz w:val="24"/>
          <w:szCs w:val="24"/>
        </w:rPr>
        <w:t>).</w:t>
      </w:r>
    </w:p>
    <w:p w:rsidR="00786A64" w:rsidRPr="00290BF2" w:rsidRDefault="00786A64" w:rsidP="008265C6">
      <w:pPr>
        <w:tabs>
          <w:tab w:val="left" w:pos="7371"/>
        </w:tabs>
        <w:spacing w:line="480" w:lineRule="auto"/>
        <w:ind w:right="-568"/>
        <w:jc w:val="both"/>
        <w:rPr>
          <w:sz w:val="24"/>
          <w:szCs w:val="24"/>
        </w:rPr>
      </w:pPr>
      <w:r w:rsidRPr="00290BF2">
        <w:rPr>
          <w:b/>
          <w:sz w:val="24"/>
          <w:szCs w:val="24"/>
        </w:rPr>
        <w:t>Cauzione</w:t>
      </w:r>
      <w:r w:rsidRPr="00290BF2">
        <w:rPr>
          <w:sz w:val="24"/>
          <w:szCs w:val="24"/>
        </w:rPr>
        <w:t xml:space="preserve"> pari al 10% </w:t>
      </w:r>
      <w:r w:rsidR="00D32A61">
        <w:rPr>
          <w:sz w:val="24"/>
          <w:szCs w:val="24"/>
        </w:rPr>
        <w:t xml:space="preserve">(dieci per cento) </w:t>
      </w:r>
      <w:r w:rsidRPr="00290BF2">
        <w:rPr>
          <w:sz w:val="24"/>
          <w:szCs w:val="24"/>
        </w:rPr>
        <w:t>del prezzo offerto.</w:t>
      </w:r>
    </w:p>
    <w:p w:rsidR="00786A64" w:rsidRPr="00290BF2" w:rsidRDefault="00786A64" w:rsidP="008265C6">
      <w:pPr>
        <w:tabs>
          <w:tab w:val="left" w:pos="7371"/>
        </w:tabs>
        <w:spacing w:line="480" w:lineRule="auto"/>
        <w:ind w:right="-568"/>
        <w:jc w:val="both"/>
        <w:rPr>
          <w:sz w:val="24"/>
          <w:szCs w:val="24"/>
        </w:rPr>
      </w:pPr>
      <w:r w:rsidRPr="00290BF2">
        <w:rPr>
          <w:b/>
          <w:sz w:val="24"/>
          <w:szCs w:val="24"/>
        </w:rPr>
        <w:t>Fondo Spese</w:t>
      </w:r>
      <w:r w:rsidRPr="00290BF2">
        <w:rPr>
          <w:sz w:val="24"/>
          <w:szCs w:val="24"/>
        </w:rPr>
        <w:t xml:space="preserve"> pari a</w:t>
      </w:r>
      <w:r w:rsidR="00927852" w:rsidRPr="00290BF2">
        <w:rPr>
          <w:sz w:val="24"/>
          <w:szCs w:val="24"/>
        </w:rPr>
        <w:t>l 20%</w:t>
      </w:r>
      <w:r w:rsidRPr="00290BF2">
        <w:rPr>
          <w:sz w:val="24"/>
          <w:szCs w:val="24"/>
        </w:rPr>
        <w:t xml:space="preserve"> </w:t>
      </w:r>
      <w:r w:rsidR="00D32A61">
        <w:rPr>
          <w:sz w:val="24"/>
          <w:szCs w:val="24"/>
        </w:rPr>
        <w:t xml:space="preserve">(venti per cento) </w:t>
      </w:r>
      <w:r w:rsidRPr="00290BF2">
        <w:rPr>
          <w:sz w:val="24"/>
          <w:szCs w:val="24"/>
        </w:rPr>
        <w:t>del prezzo offerto.</w:t>
      </w:r>
    </w:p>
    <w:p w:rsidR="00786A64" w:rsidRPr="00290BF2" w:rsidRDefault="00786A64" w:rsidP="008265C6">
      <w:pPr>
        <w:tabs>
          <w:tab w:val="left" w:pos="7371"/>
        </w:tabs>
        <w:spacing w:line="480" w:lineRule="auto"/>
        <w:ind w:right="-568"/>
        <w:jc w:val="both"/>
        <w:rPr>
          <w:b/>
          <w:sz w:val="24"/>
          <w:szCs w:val="24"/>
        </w:rPr>
      </w:pPr>
      <w:r w:rsidRPr="00290BF2">
        <w:rPr>
          <w:b/>
          <w:sz w:val="24"/>
          <w:szCs w:val="24"/>
        </w:rPr>
        <w:t>Si precisa che in fase di presentazione dell’offerta e di rilancio in aumento, in caso di gara, non è consentito l’inserimento di importi con decimali.</w:t>
      </w:r>
    </w:p>
    <w:p w:rsidR="00786A64" w:rsidRPr="00290BF2" w:rsidRDefault="00786A64" w:rsidP="008265C6">
      <w:pPr>
        <w:tabs>
          <w:tab w:val="left" w:pos="1185"/>
        </w:tabs>
        <w:spacing w:line="480" w:lineRule="auto"/>
        <w:jc w:val="center"/>
        <w:rPr>
          <w:b/>
          <w:sz w:val="24"/>
          <w:szCs w:val="24"/>
        </w:rPr>
      </w:pPr>
      <w:r w:rsidRPr="00290BF2">
        <w:rPr>
          <w:b/>
          <w:sz w:val="24"/>
          <w:szCs w:val="24"/>
        </w:rPr>
        <w:t>MODALITÀ DI PRESENTAZIONE DELLE OFFERTE</w:t>
      </w:r>
    </w:p>
    <w:p w:rsidR="00786A64" w:rsidRPr="00290BF2" w:rsidRDefault="00786A64" w:rsidP="008265C6">
      <w:pPr>
        <w:autoSpaceDE w:val="0"/>
        <w:autoSpaceDN w:val="0"/>
        <w:adjustRightInd w:val="0"/>
        <w:spacing w:line="480" w:lineRule="auto"/>
        <w:jc w:val="both"/>
        <w:rPr>
          <w:sz w:val="24"/>
          <w:szCs w:val="24"/>
        </w:rPr>
      </w:pPr>
      <w:r w:rsidRPr="00290BF2">
        <w:rPr>
          <w:sz w:val="24"/>
          <w:szCs w:val="24"/>
        </w:rPr>
        <w:t>Ai sensi dell’art. 571, comma 1, c.p.c., ognuno, tranne il debitore, è ammesso a presentare offerte irrevocabili di acquisto dell’immobile pignorato, personalmente</w:t>
      </w:r>
      <w:r w:rsidR="009365A5" w:rsidRPr="00290BF2">
        <w:rPr>
          <w:sz w:val="24"/>
          <w:szCs w:val="24"/>
        </w:rPr>
        <w:t>,</w:t>
      </w:r>
      <w:r w:rsidRPr="00290BF2">
        <w:rPr>
          <w:sz w:val="24"/>
          <w:szCs w:val="24"/>
        </w:rPr>
        <w:t xml:space="preserve"> o a mezzo di procuratore legale, anche a norma dell’art. 579, ultimo comma </w:t>
      </w:r>
      <w:proofErr w:type="gramStart"/>
      <w:r w:rsidRPr="00290BF2">
        <w:rPr>
          <w:sz w:val="24"/>
          <w:szCs w:val="24"/>
        </w:rPr>
        <w:t>c.p.c..</w:t>
      </w:r>
      <w:proofErr w:type="gramEnd"/>
    </w:p>
    <w:p w:rsidR="00786A64" w:rsidRPr="00290BF2" w:rsidRDefault="00786A64" w:rsidP="008265C6">
      <w:pPr>
        <w:autoSpaceDE w:val="0"/>
        <w:autoSpaceDN w:val="0"/>
        <w:adjustRightInd w:val="0"/>
        <w:spacing w:line="480" w:lineRule="auto"/>
        <w:jc w:val="both"/>
        <w:rPr>
          <w:sz w:val="24"/>
          <w:szCs w:val="24"/>
        </w:rPr>
      </w:pPr>
      <w:r w:rsidRPr="00290BF2">
        <w:rPr>
          <w:sz w:val="24"/>
          <w:szCs w:val="24"/>
        </w:rPr>
        <w:t xml:space="preserve">La presentazione delle offerte potrà avvenire </w:t>
      </w:r>
      <w:r w:rsidR="00231449">
        <w:rPr>
          <w:sz w:val="24"/>
          <w:szCs w:val="24"/>
        </w:rPr>
        <w:t>presso</w:t>
      </w:r>
      <w:r w:rsidRPr="00290BF2">
        <w:rPr>
          <w:sz w:val="24"/>
          <w:szCs w:val="24"/>
        </w:rPr>
        <w:t xml:space="preserve"> lo studio del professionista delegato sopra indicato, </w:t>
      </w:r>
      <w:r w:rsidR="009365A5" w:rsidRPr="00290BF2">
        <w:rPr>
          <w:sz w:val="24"/>
          <w:szCs w:val="24"/>
        </w:rPr>
        <w:t xml:space="preserve">in Catania, Via Gabriele D’Annunzio n. 24, </w:t>
      </w:r>
      <w:r w:rsidRPr="00290BF2">
        <w:rPr>
          <w:sz w:val="24"/>
          <w:szCs w:val="24"/>
        </w:rPr>
        <w:t>previo appuntamento telefonico</w:t>
      </w:r>
      <w:r w:rsidR="009365A5" w:rsidRPr="00290BF2">
        <w:rPr>
          <w:sz w:val="24"/>
          <w:szCs w:val="24"/>
        </w:rPr>
        <w:t xml:space="preserve"> </w:t>
      </w:r>
      <w:r w:rsidR="009365A5" w:rsidRPr="00290BF2">
        <w:rPr>
          <w:sz w:val="24"/>
          <w:szCs w:val="24"/>
        </w:rPr>
        <w:lastRenderedPageBreak/>
        <w:t xml:space="preserve">ai nn. 095.536872 / </w:t>
      </w:r>
      <w:r w:rsidR="008265C6" w:rsidRPr="00290BF2">
        <w:rPr>
          <w:sz w:val="24"/>
          <w:szCs w:val="24"/>
        </w:rPr>
        <w:t>3481124451</w:t>
      </w:r>
      <w:r w:rsidRPr="00231449">
        <w:rPr>
          <w:sz w:val="24"/>
          <w:szCs w:val="24"/>
        </w:rPr>
        <w:t xml:space="preserve">, </w:t>
      </w:r>
      <w:r w:rsidRPr="00231449">
        <w:rPr>
          <w:b/>
          <w:sz w:val="24"/>
          <w:szCs w:val="24"/>
          <w:u w:val="single"/>
        </w:rPr>
        <w:t xml:space="preserve">fino alle ore 12.00 del </w:t>
      </w:r>
      <w:r w:rsidR="00231449" w:rsidRPr="00231449">
        <w:rPr>
          <w:b/>
          <w:sz w:val="24"/>
          <w:szCs w:val="24"/>
          <w:u w:val="single"/>
        </w:rPr>
        <w:t>24/9/2026</w:t>
      </w:r>
      <w:r w:rsidRPr="00231449">
        <w:rPr>
          <w:b/>
          <w:sz w:val="24"/>
          <w:szCs w:val="24"/>
          <w:u w:val="single"/>
        </w:rPr>
        <w:t xml:space="preserve"> (giorno antecedente a quello fissato per la vendita)</w:t>
      </w:r>
      <w:r w:rsidRPr="00231449">
        <w:rPr>
          <w:b/>
          <w:sz w:val="24"/>
          <w:szCs w:val="24"/>
        </w:rPr>
        <w:t>.</w:t>
      </w:r>
    </w:p>
    <w:p w:rsidR="00786A64" w:rsidRPr="00290BF2" w:rsidRDefault="00786A64" w:rsidP="008265C6">
      <w:pPr>
        <w:autoSpaceDE w:val="0"/>
        <w:autoSpaceDN w:val="0"/>
        <w:adjustRightInd w:val="0"/>
        <w:spacing w:line="480" w:lineRule="auto"/>
        <w:jc w:val="both"/>
        <w:rPr>
          <w:sz w:val="24"/>
          <w:szCs w:val="24"/>
        </w:rPr>
      </w:pPr>
      <w:r w:rsidRPr="00290BF2">
        <w:rPr>
          <w:sz w:val="24"/>
          <w:szCs w:val="24"/>
        </w:rPr>
        <w:t xml:space="preserve">Le offerte dovranno essere depositate, in regola con il bollo, in </w:t>
      </w:r>
      <w:r w:rsidRPr="00290BF2">
        <w:rPr>
          <w:b/>
          <w:sz w:val="24"/>
          <w:szCs w:val="24"/>
          <w:u w:val="single"/>
        </w:rPr>
        <w:t>busta chiusa</w:t>
      </w:r>
      <w:r w:rsidRPr="00290BF2">
        <w:rPr>
          <w:sz w:val="24"/>
          <w:szCs w:val="24"/>
        </w:rPr>
        <w:t>, all’esterno della quale saranno annotati, a cura del medesimo professionista delegato o da personale da questi incaricato, il nome, previa identificazione, di chi materialmente provvede al deposito – che può essere anche persona diversa dall’offerente – il nome del G</w:t>
      </w:r>
      <w:r w:rsidR="00F005AC">
        <w:rPr>
          <w:sz w:val="24"/>
          <w:szCs w:val="24"/>
        </w:rPr>
        <w:t>iudice dell’Esecuzione</w:t>
      </w:r>
      <w:r w:rsidRPr="00290BF2">
        <w:rPr>
          <w:sz w:val="24"/>
          <w:szCs w:val="24"/>
        </w:rPr>
        <w:t>, quello del professionista delegato e la data fissata per l’esame delle offerte; nessuna altra indicazione deve essere apposta su questa busta esterna.</w:t>
      </w:r>
    </w:p>
    <w:p w:rsidR="00786A64" w:rsidRPr="00290BF2" w:rsidRDefault="00786A64" w:rsidP="008265C6">
      <w:pPr>
        <w:autoSpaceDE w:val="0"/>
        <w:autoSpaceDN w:val="0"/>
        <w:adjustRightInd w:val="0"/>
        <w:spacing w:line="480" w:lineRule="auto"/>
        <w:jc w:val="both"/>
        <w:rPr>
          <w:sz w:val="24"/>
          <w:szCs w:val="24"/>
        </w:rPr>
      </w:pPr>
      <w:r w:rsidRPr="00290BF2">
        <w:rPr>
          <w:sz w:val="24"/>
          <w:szCs w:val="24"/>
        </w:rPr>
        <w:t>All’interno di tale busta dovranno essere inseriti:</w:t>
      </w:r>
    </w:p>
    <w:p w:rsidR="00786A64" w:rsidRPr="00290BF2" w:rsidRDefault="00786A64" w:rsidP="008265C6">
      <w:pPr>
        <w:pStyle w:val="Paragrafoelenco"/>
        <w:numPr>
          <w:ilvl w:val="0"/>
          <w:numId w:val="1"/>
        </w:numPr>
        <w:autoSpaceDE w:val="0"/>
        <w:autoSpaceDN w:val="0"/>
        <w:adjustRightInd w:val="0"/>
        <w:spacing w:after="0" w:line="480" w:lineRule="auto"/>
        <w:jc w:val="both"/>
        <w:rPr>
          <w:rFonts w:ascii="Times New Roman" w:hAnsi="Times New Roman" w:cs="Times New Roman"/>
          <w:sz w:val="24"/>
          <w:szCs w:val="24"/>
        </w:rPr>
      </w:pPr>
      <w:r w:rsidRPr="00290BF2">
        <w:rPr>
          <w:rFonts w:ascii="Times New Roman" w:hAnsi="Times New Roman" w:cs="Times New Roman"/>
          <w:sz w:val="24"/>
          <w:szCs w:val="24"/>
        </w:rPr>
        <w:t>Un’offerta, in regola con il bollo, contenente a pena d’inefficacia:</w:t>
      </w:r>
    </w:p>
    <w:p w:rsidR="00786A64" w:rsidRPr="00290BF2" w:rsidRDefault="00786A64" w:rsidP="00C20FA0">
      <w:pPr>
        <w:pStyle w:val="Paragrafoelenco"/>
        <w:numPr>
          <w:ilvl w:val="0"/>
          <w:numId w:val="2"/>
        </w:numPr>
        <w:autoSpaceDE w:val="0"/>
        <w:autoSpaceDN w:val="0"/>
        <w:adjustRightInd w:val="0"/>
        <w:spacing w:after="0" w:line="480" w:lineRule="auto"/>
        <w:ind w:left="0" w:firstLine="0"/>
        <w:jc w:val="both"/>
        <w:rPr>
          <w:rFonts w:ascii="Times New Roman" w:hAnsi="Times New Roman" w:cs="Times New Roman"/>
          <w:sz w:val="24"/>
          <w:szCs w:val="24"/>
        </w:rPr>
      </w:pPr>
      <w:r w:rsidRPr="00290BF2">
        <w:rPr>
          <w:rFonts w:ascii="Times New Roman" w:hAnsi="Times New Roman" w:cs="Times New Roman"/>
          <w:sz w:val="24"/>
          <w:szCs w:val="24"/>
        </w:rPr>
        <w:t xml:space="preserve">il cognome, il nome, luogo e data di nascita, codice fiscale, </w:t>
      </w:r>
      <w:r w:rsidR="00F463B7">
        <w:rPr>
          <w:rFonts w:ascii="Times New Roman" w:hAnsi="Times New Roman" w:cs="Times New Roman"/>
          <w:sz w:val="24"/>
          <w:szCs w:val="24"/>
        </w:rPr>
        <w:t xml:space="preserve">residenza e </w:t>
      </w:r>
      <w:r w:rsidRPr="00290BF2">
        <w:rPr>
          <w:rFonts w:ascii="Times New Roman" w:hAnsi="Times New Roman" w:cs="Times New Roman"/>
          <w:sz w:val="24"/>
          <w:szCs w:val="24"/>
        </w:rPr>
        <w:t>domicilio, stato civile, recapito telefonico del soggetto cui andrà intestato l’immobile (non sarà possibile intestare l’immobile a soggetto diverso da quello che sottoscrive l’offerta). Se l’offerente è coniugato e in regime di comunione legale dei beni dovranno essere indicati anche i corrispondenti dati del coniuge. Se l’offerente è minorenne, l’offerta dovrà essere sottoscritta dai genitori previa autorizzazione del giudice tutelare; se l’offerente agisce quale legale rappresentante di altro soggetto dovrà essere allegato certificato del registro delle imprese da cui risultino i poteri ovvero la procura o l’atto di nomina che giustifichi i poteri. In caso di dichiarazione presentata da più soggetti, deve essere indicato ch</w:t>
      </w:r>
      <w:r w:rsidR="002C0978">
        <w:rPr>
          <w:rFonts w:ascii="Times New Roman" w:hAnsi="Times New Roman" w:cs="Times New Roman"/>
          <w:sz w:val="24"/>
          <w:szCs w:val="24"/>
        </w:rPr>
        <w:t>i</w:t>
      </w:r>
      <w:r w:rsidRPr="00290BF2">
        <w:rPr>
          <w:rFonts w:ascii="Times New Roman" w:hAnsi="Times New Roman" w:cs="Times New Roman"/>
          <w:sz w:val="24"/>
          <w:szCs w:val="24"/>
        </w:rPr>
        <w:t>, tra questi, ha l’esclusiva facoltà di formulare eventuali offerte in aumento.</w:t>
      </w:r>
    </w:p>
    <w:p w:rsidR="00786A64" w:rsidRPr="00290BF2" w:rsidRDefault="00786A64" w:rsidP="00C20FA0">
      <w:pPr>
        <w:pStyle w:val="Paragrafoelenco"/>
        <w:autoSpaceDE w:val="0"/>
        <w:autoSpaceDN w:val="0"/>
        <w:adjustRightInd w:val="0"/>
        <w:spacing w:after="0" w:line="480" w:lineRule="auto"/>
        <w:ind w:left="0"/>
        <w:jc w:val="both"/>
        <w:rPr>
          <w:rFonts w:ascii="Times New Roman" w:hAnsi="Times New Roman" w:cs="Times New Roman"/>
          <w:sz w:val="24"/>
          <w:szCs w:val="24"/>
        </w:rPr>
      </w:pPr>
      <w:r w:rsidRPr="00290BF2">
        <w:rPr>
          <w:rFonts w:ascii="Times New Roman" w:hAnsi="Times New Roman" w:cs="Times New Roman"/>
          <w:sz w:val="24"/>
          <w:szCs w:val="24"/>
        </w:rPr>
        <w:t>Qualora l’offerente voglia avvalersi di benefici fiscali previsti dalla normativa vigente, dovrà farne espressa dichiarazione nell’istanza da depositare ed in caso di aggiudicazione, dovrà produrre, entro il medesimo termine previsto per i</w:t>
      </w:r>
      <w:r w:rsidR="009E6D65" w:rsidRPr="00290BF2">
        <w:rPr>
          <w:rFonts w:ascii="Times New Roman" w:hAnsi="Times New Roman" w:cs="Times New Roman"/>
          <w:sz w:val="24"/>
          <w:szCs w:val="24"/>
        </w:rPr>
        <w:t>l</w:t>
      </w:r>
      <w:r w:rsidRPr="00290BF2">
        <w:rPr>
          <w:rFonts w:ascii="Times New Roman" w:hAnsi="Times New Roman" w:cs="Times New Roman"/>
          <w:sz w:val="24"/>
          <w:szCs w:val="24"/>
        </w:rPr>
        <w:t xml:space="preserve"> versamento del saldo prezzo, idonea certificazione attestante la sussistenza dei benefici richiesti</w:t>
      </w:r>
      <w:r w:rsidR="007260D6" w:rsidRPr="00290BF2">
        <w:rPr>
          <w:rFonts w:ascii="Times New Roman" w:hAnsi="Times New Roman" w:cs="Times New Roman"/>
          <w:sz w:val="24"/>
          <w:szCs w:val="24"/>
        </w:rPr>
        <w:t>;</w:t>
      </w:r>
    </w:p>
    <w:p w:rsidR="00786A64" w:rsidRPr="00290BF2" w:rsidRDefault="00786A64" w:rsidP="00C20FA0">
      <w:pPr>
        <w:pStyle w:val="Paragrafoelenco"/>
        <w:autoSpaceDE w:val="0"/>
        <w:autoSpaceDN w:val="0"/>
        <w:adjustRightInd w:val="0"/>
        <w:spacing w:after="0" w:line="480" w:lineRule="auto"/>
        <w:ind w:left="0"/>
        <w:jc w:val="both"/>
        <w:rPr>
          <w:rFonts w:ascii="Times New Roman" w:hAnsi="Times New Roman" w:cs="Times New Roman"/>
          <w:sz w:val="24"/>
          <w:szCs w:val="24"/>
        </w:rPr>
      </w:pPr>
      <w:r w:rsidRPr="00290BF2">
        <w:rPr>
          <w:rFonts w:ascii="Times New Roman" w:hAnsi="Times New Roman" w:cs="Times New Roman"/>
          <w:sz w:val="24"/>
          <w:szCs w:val="24"/>
        </w:rPr>
        <w:t>b) i dati identificativi del bene per il quale l’offerta è proposta;</w:t>
      </w:r>
    </w:p>
    <w:p w:rsidR="00786A64" w:rsidRPr="00290BF2" w:rsidRDefault="00786A64" w:rsidP="00C20FA0">
      <w:pPr>
        <w:pStyle w:val="Paragrafoelenco"/>
        <w:autoSpaceDE w:val="0"/>
        <w:autoSpaceDN w:val="0"/>
        <w:adjustRightInd w:val="0"/>
        <w:spacing w:after="0" w:line="480" w:lineRule="auto"/>
        <w:ind w:left="0"/>
        <w:jc w:val="both"/>
        <w:rPr>
          <w:rFonts w:ascii="Times New Roman" w:hAnsi="Times New Roman" w:cs="Times New Roman"/>
          <w:sz w:val="24"/>
          <w:szCs w:val="24"/>
        </w:rPr>
      </w:pPr>
      <w:r w:rsidRPr="00290BF2">
        <w:rPr>
          <w:rFonts w:ascii="Times New Roman" w:hAnsi="Times New Roman" w:cs="Times New Roman"/>
          <w:sz w:val="24"/>
          <w:szCs w:val="24"/>
        </w:rPr>
        <w:lastRenderedPageBreak/>
        <w:t xml:space="preserve">c) l’indicazione del prezzo offerto, </w:t>
      </w:r>
      <w:r w:rsidRPr="00F005AC">
        <w:rPr>
          <w:rFonts w:ascii="Times New Roman" w:hAnsi="Times New Roman" w:cs="Times New Roman"/>
          <w:sz w:val="24"/>
          <w:szCs w:val="24"/>
          <w:u w:val="single"/>
        </w:rPr>
        <w:t>che non potrà essere inferiore, a pena di inefficacia, al prezzo minimo indicato nell’avviso di vendita</w:t>
      </w:r>
      <w:r w:rsidRPr="00290BF2">
        <w:rPr>
          <w:rFonts w:ascii="Times New Roman" w:hAnsi="Times New Roman" w:cs="Times New Roman"/>
          <w:sz w:val="24"/>
          <w:szCs w:val="24"/>
        </w:rPr>
        <w:t xml:space="preserve"> e di ogni altro elemento utile alla valutazione dell’offerta;</w:t>
      </w:r>
    </w:p>
    <w:p w:rsidR="00786A64" w:rsidRPr="00290BF2" w:rsidRDefault="00786A64" w:rsidP="00C20FA0">
      <w:pPr>
        <w:pStyle w:val="Paragrafoelenco"/>
        <w:autoSpaceDE w:val="0"/>
        <w:autoSpaceDN w:val="0"/>
        <w:adjustRightInd w:val="0"/>
        <w:spacing w:after="0" w:line="480" w:lineRule="auto"/>
        <w:ind w:left="0"/>
        <w:jc w:val="both"/>
        <w:rPr>
          <w:rFonts w:ascii="Times New Roman" w:hAnsi="Times New Roman" w:cs="Times New Roman"/>
          <w:sz w:val="24"/>
          <w:szCs w:val="24"/>
        </w:rPr>
      </w:pPr>
      <w:r w:rsidRPr="00290BF2">
        <w:rPr>
          <w:rFonts w:ascii="Times New Roman" w:hAnsi="Times New Roman" w:cs="Times New Roman"/>
          <w:sz w:val="24"/>
          <w:szCs w:val="24"/>
        </w:rPr>
        <w:t xml:space="preserve">d) il termine di pagamento del prezzo e degli oneri accessori che non potrà comunque essere superiore a quello di </w:t>
      </w:r>
      <w:r w:rsidRPr="00290BF2">
        <w:rPr>
          <w:rFonts w:ascii="Times New Roman" w:hAnsi="Times New Roman" w:cs="Times New Roman"/>
          <w:sz w:val="24"/>
          <w:szCs w:val="24"/>
          <w:u w:val="single"/>
        </w:rPr>
        <w:t>centoventi giorni</w:t>
      </w:r>
      <w:r w:rsidRPr="00290BF2">
        <w:rPr>
          <w:rFonts w:ascii="Times New Roman" w:hAnsi="Times New Roman" w:cs="Times New Roman"/>
          <w:sz w:val="24"/>
          <w:szCs w:val="24"/>
        </w:rPr>
        <w:t xml:space="preserve"> fissato nell’avviso di vendita;</w:t>
      </w:r>
    </w:p>
    <w:p w:rsidR="00786A64" w:rsidRPr="00290BF2" w:rsidRDefault="00786A64" w:rsidP="00C20FA0">
      <w:pPr>
        <w:pStyle w:val="Paragrafoelenco"/>
        <w:autoSpaceDE w:val="0"/>
        <w:autoSpaceDN w:val="0"/>
        <w:adjustRightInd w:val="0"/>
        <w:spacing w:after="0" w:line="480" w:lineRule="auto"/>
        <w:ind w:left="0"/>
        <w:jc w:val="both"/>
        <w:rPr>
          <w:rFonts w:ascii="Times New Roman" w:hAnsi="Times New Roman" w:cs="Times New Roman"/>
          <w:sz w:val="24"/>
          <w:szCs w:val="24"/>
        </w:rPr>
      </w:pPr>
      <w:r w:rsidRPr="00290BF2">
        <w:rPr>
          <w:rFonts w:ascii="Times New Roman" w:hAnsi="Times New Roman" w:cs="Times New Roman"/>
          <w:sz w:val="24"/>
          <w:szCs w:val="24"/>
        </w:rPr>
        <w:t>e) l’espressa dichiarazione di aver preso visione della perizia di stima</w:t>
      </w:r>
      <w:r w:rsidR="00F005AC">
        <w:rPr>
          <w:rFonts w:ascii="Times New Roman" w:hAnsi="Times New Roman" w:cs="Times New Roman"/>
          <w:sz w:val="24"/>
          <w:szCs w:val="24"/>
        </w:rPr>
        <w:t>;</w:t>
      </w:r>
    </w:p>
    <w:p w:rsidR="00786A64" w:rsidRPr="00290BF2" w:rsidRDefault="00786A64" w:rsidP="00C20FA0">
      <w:pPr>
        <w:pStyle w:val="Paragrafoelenco"/>
        <w:autoSpaceDE w:val="0"/>
        <w:autoSpaceDN w:val="0"/>
        <w:adjustRightInd w:val="0"/>
        <w:spacing w:after="0" w:line="480" w:lineRule="auto"/>
        <w:ind w:left="0"/>
        <w:jc w:val="both"/>
        <w:rPr>
          <w:rFonts w:ascii="Times New Roman" w:hAnsi="Times New Roman" w:cs="Times New Roman"/>
          <w:sz w:val="24"/>
          <w:szCs w:val="24"/>
        </w:rPr>
      </w:pPr>
      <w:r w:rsidRPr="00290BF2">
        <w:rPr>
          <w:rFonts w:ascii="Times New Roman" w:hAnsi="Times New Roman" w:cs="Times New Roman"/>
          <w:sz w:val="24"/>
          <w:szCs w:val="24"/>
        </w:rPr>
        <w:t>f) un eventuale recapito di telefonia mobile</w:t>
      </w:r>
      <w:r w:rsidR="00F005AC">
        <w:rPr>
          <w:rFonts w:ascii="Times New Roman" w:hAnsi="Times New Roman" w:cs="Times New Roman"/>
          <w:sz w:val="24"/>
          <w:szCs w:val="24"/>
        </w:rPr>
        <w:t>;</w:t>
      </w:r>
    </w:p>
    <w:p w:rsidR="00786A64" w:rsidRPr="00290BF2" w:rsidRDefault="00786A64" w:rsidP="00457549">
      <w:pPr>
        <w:pStyle w:val="Paragrafoelenco"/>
        <w:numPr>
          <w:ilvl w:val="0"/>
          <w:numId w:val="1"/>
        </w:numPr>
        <w:autoSpaceDE w:val="0"/>
        <w:autoSpaceDN w:val="0"/>
        <w:adjustRightInd w:val="0"/>
        <w:spacing w:after="0" w:line="480" w:lineRule="auto"/>
        <w:ind w:left="0" w:firstLine="0"/>
        <w:jc w:val="both"/>
        <w:rPr>
          <w:rFonts w:ascii="Times New Roman" w:hAnsi="Times New Roman" w:cs="Times New Roman"/>
          <w:sz w:val="24"/>
          <w:szCs w:val="24"/>
        </w:rPr>
      </w:pPr>
      <w:r w:rsidRPr="00290BF2">
        <w:rPr>
          <w:rFonts w:ascii="Times New Roman" w:hAnsi="Times New Roman" w:cs="Times New Roman"/>
          <w:sz w:val="24"/>
          <w:szCs w:val="24"/>
        </w:rPr>
        <w:t>una fotocopia del documento d’identità e del codice fiscale o tessera sanitaria di colui che formula e sottoscrive l’offerta (in caso di pluralità di offerenti, andranno inserite altrettante fotocopie del documento di identità);</w:t>
      </w:r>
    </w:p>
    <w:p w:rsidR="00786A64" w:rsidRPr="00290BF2" w:rsidRDefault="00786A64" w:rsidP="00457549">
      <w:pPr>
        <w:pStyle w:val="Paragrafoelenco"/>
        <w:numPr>
          <w:ilvl w:val="0"/>
          <w:numId w:val="1"/>
        </w:numPr>
        <w:autoSpaceDE w:val="0"/>
        <w:autoSpaceDN w:val="0"/>
        <w:adjustRightInd w:val="0"/>
        <w:spacing w:after="0" w:line="480" w:lineRule="auto"/>
        <w:ind w:left="0" w:firstLine="0"/>
        <w:jc w:val="both"/>
        <w:rPr>
          <w:rFonts w:ascii="Times New Roman" w:hAnsi="Times New Roman" w:cs="Times New Roman"/>
          <w:sz w:val="24"/>
          <w:szCs w:val="24"/>
        </w:rPr>
      </w:pPr>
      <w:r w:rsidRPr="00290BF2">
        <w:rPr>
          <w:rFonts w:ascii="Times New Roman" w:hAnsi="Times New Roman" w:cs="Times New Roman"/>
          <w:sz w:val="24"/>
          <w:szCs w:val="24"/>
        </w:rPr>
        <w:t>un assegno circolare</w:t>
      </w:r>
      <w:r w:rsidR="00F005AC">
        <w:rPr>
          <w:rFonts w:ascii="Times New Roman" w:hAnsi="Times New Roman" w:cs="Times New Roman"/>
          <w:sz w:val="24"/>
          <w:szCs w:val="24"/>
        </w:rPr>
        <w:t>,</w:t>
      </w:r>
      <w:r w:rsidRPr="00290BF2">
        <w:rPr>
          <w:rFonts w:ascii="Times New Roman" w:hAnsi="Times New Roman" w:cs="Times New Roman"/>
          <w:sz w:val="24"/>
          <w:szCs w:val="24"/>
        </w:rPr>
        <w:t xml:space="preserve"> o vaglia postale</w:t>
      </w:r>
      <w:r w:rsidR="00F005AC">
        <w:rPr>
          <w:rFonts w:ascii="Times New Roman" w:hAnsi="Times New Roman" w:cs="Times New Roman"/>
          <w:sz w:val="24"/>
          <w:szCs w:val="24"/>
        </w:rPr>
        <w:t>,</w:t>
      </w:r>
      <w:r w:rsidRPr="00290BF2">
        <w:rPr>
          <w:rFonts w:ascii="Times New Roman" w:hAnsi="Times New Roman" w:cs="Times New Roman"/>
          <w:sz w:val="24"/>
          <w:szCs w:val="24"/>
        </w:rPr>
        <w:t xml:space="preserve"> non trasferibile intestato al professionista delegato</w:t>
      </w:r>
      <w:r w:rsidR="008265C6" w:rsidRPr="00290BF2">
        <w:rPr>
          <w:rFonts w:ascii="Times New Roman" w:hAnsi="Times New Roman" w:cs="Times New Roman"/>
          <w:sz w:val="24"/>
          <w:szCs w:val="24"/>
        </w:rPr>
        <w:t>,</w:t>
      </w:r>
      <w:r w:rsidRPr="00290BF2">
        <w:rPr>
          <w:rFonts w:ascii="Times New Roman" w:hAnsi="Times New Roman" w:cs="Times New Roman"/>
          <w:sz w:val="24"/>
          <w:szCs w:val="24"/>
        </w:rPr>
        <w:t xml:space="preserve"> Avv. Carla Sorrentino, per un importo non inferiore al 10% </w:t>
      </w:r>
      <w:r w:rsidR="00F005AC">
        <w:rPr>
          <w:rFonts w:ascii="Times New Roman" w:hAnsi="Times New Roman" w:cs="Times New Roman"/>
          <w:sz w:val="24"/>
          <w:szCs w:val="24"/>
        </w:rPr>
        <w:t xml:space="preserve">(dieci per cento) </w:t>
      </w:r>
      <w:r w:rsidRPr="00290BF2">
        <w:rPr>
          <w:rFonts w:ascii="Times New Roman" w:hAnsi="Times New Roman" w:cs="Times New Roman"/>
          <w:sz w:val="24"/>
          <w:szCs w:val="24"/>
        </w:rPr>
        <w:t>del prezzo offerto, a titolo di cauzione, per ciascun lotto al quale si intende partecipare, che verrà trattenuto in caso di rifiuto all’acquisto</w:t>
      </w:r>
      <w:r w:rsidRPr="00290BF2">
        <w:rPr>
          <w:rFonts w:ascii="Times New Roman" w:hAnsi="Times New Roman" w:cs="Times New Roman"/>
          <w:b/>
          <w:sz w:val="24"/>
          <w:szCs w:val="24"/>
        </w:rPr>
        <w:t>;</w:t>
      </w:r>
    </w:p>
    <w:p w:rsidR="00786A64" w:rsidRPr="00290BF2" w:rsidRDefault="00786A64" w:rsidP="007260D6">
      <w:pPr>
        <w:pStyle w:val="Paragrafoelenco"/>
        <w:numPr>
          <w:ilvl w:val="0"/>
          <w:numId w:val="1"/>
        </w:numPr>
        <w:autoSpaceDE w:val="0"/>
        <w:autoSpaceDN w:val="0"/>
        <w:adjustRightInd w:val="0"/>
        <w:spacing w:after="0" w:line="480" w:lineRule="auto"/>
        <w:ind w:left="0" w:firstLine="0"/>
        <w:jc w:val="both"/>
        <w:rPr>
          <w:rFonts w:ascii="Times New Roman" w:hAnsi="Times New Roman" w:cs="Times New Roman"/>
          <w:sz w:val="24"/>
          <w:szCs w:val="24"/>
        </w:rPr>
      </w:pPr>
      <w:r w:rsidRPr="00290BF2">
        <w:rPr>
          <w:rFonts w:ascii="Times New Roman" w:hAnsi="Times New Roman" w:cs="Times New Roman"/>
          <w:sz w:val="24"/>
          <w:szCs w:val="24"/>
        </w:rPr>
        <w:t>un assegno circolare</w:t>
      </w:r>
      <w:r w:rsidR="00F005AC">
        <w:rPr>
          <w:rFonts w:ascii="Times New Roman" w:hAnsi="Times New Roman" w:cs="Times New Roman"/>
          <w:sz w:val="24"/>
          <w:szCs w:val="24"/>
        </w:rPr>
        <w:t>,</w:t>
      </w:r>
      <w:r w:rsidRPr="00290BF2">
        <w:rPr>
          <w:rFonts w:ascii="Times New Roman" w:hAnsi="Times New Roman" w:cs="Times New Roman"/>
          <w:sz w:val="24"/>
          <w:szCs w:val="24"/>
        </w:rPr>
        <w:t xml:space="preserve"> o vaglia postale</w:t>
      </w:r>
      <w:r w:rsidR="00F005AC">
        <w:rPr>
          <w:rFonts w:ascii="Times New Roman" w:hAnsi="Times New Roman" w:cs="Times New Roman"/>
          <w:sz w:val="24"/>
          <w:szCs w:val="24"/>
        </w:rPr>
        <w:t>,</w:t>
      </w:r>
      <w:r w:rsidRPr="00290BF2">
        <w:rPr>
          <w:rFonts w:ascii="Times New Roman" w:hAnsi="Times New Roman" w:cs="Times New Roman"/>
          <w:sz w:val="24"/>
          <w:szCs w:val="24"/>
        </w:rPr>
        <w:t xml:space="preserve"> non trasferibile intestato al professionista delegato</w:t>
      </w:r>
      <w:r w:rsidR="008265C6" w:rsidRPr="00290BF2">
        <w:rPr>
          <w:rFonts w:ascii="Times New Roman" w:hAnsi="Times New Roman" w:cs="Times New Roman"/>
          <w:sz w:val="24"/>
          <w:szCs w:val="24"/>
        </w:rPr>
        <w:t>,</w:t>
      </w:r>
      <w:r w:rsidRPr="00290BF2">
        <w:rPr>
          <w:rFonts w:ascii="Times New Roman" w:hAnsi="Times New Roman" w:cs="Times New Roman"/>
          <w:sz w:val="24"/>
          <w:szCs w:val="24"/>
        </w:rPr>
        <w:t xml:space="preserve"> Avv. </w:t>
      </w:r>
      <w:r w:rsidR="008265C6" w:rsidRPr="00290BF2">
        <w:rPr>
          <w:rFonts w:ascii="Times New Roman" w:hAnsi="Times New Roman" w:cs="Times New Roman"/>
          <w:sz w:val="24"/>
          <w:szCs w:val="24"/>
        </w:rPr>
        <w:t xml:space="preserve">Carla Sorrentino, </w:t>
      </w:r>
      <w:r w:rsidRPr="00290BF2">
        <w:rPr>
          <w:rFonts w:ascii="Times New Roman" w:hAnsi="Times New Roman" w:cs="Times New Roman"/>
          <w:sz w:val="24"/>
          <w:szCs w:val="24"/>
        </w:rPr>
        <w:t xml:space="preserve">per un importo pari al </w:t>
      </w:r>
      <w:r w:rsidR="008265C6" w:rsidRPr="00290BF2">
        <w:rPr>
          <w:rFonts w:ascii="Times New Roman" w:hAnsi="Times New Roman" w:cs="Times New Roman"/>
          <w:sz w:val="24"/>
          <w:szCs w:val="24"/>
        </w:rPr>
        <w:t xml:space="preserve">20% </w:t>
      </w:r>
      <w:r w:rsidR="00F005AC">
        <w:rPr>
          <w:rFonts w:ascii="Times New Roman" w:hAnsi="Times New Roman" w:cs="Times New Roman"/>
          <w:sz w:val="24"/>
          <w:szCs w:val="24"/>
        </w:rPr>
        <w:t xml:space="preserve">(venti per cento) </w:t>
      </w:r>
      <w:r w:rsidRPr="00290BF2">
        <w:rPr>
          <w:rFonts w:ascii="Times New Roman" w:hAnsi="Times New Roman" w:cs="Times New Roman"/>
          <w:sz w:val="24"/>
          <w:szCs w:val="24"/>
        </w:rPr>
        <w:t>del prezzo proposto che sarà trattenuto per oneri, diritti e spese, fatta salva la restituzione dell’eccedenza</w:t>
      </w:r>
      <w:r w:rsidR="008265C6" w:rsidRPr="00290BF2">
        <w:rPr>
          <w:rFonts w:ascii="Times New Roman" w:hAnsi="Times New Roman" w:cs="Times New Roman"/>
          <w:sz w:val="24"/>
          <w:szCs w:val="24"/>
        </w:rPr>
        <w:t>.</w:t>
      </w:r>
    </w:p>
    <w:p w:rsidR="00786A64" w:rsidRPr="00290BF2" w:rsidRDefault="00786A64" w:rsidP="008265C6">
      <w:pPr>
        <w:autoSpaceDE w:val="0"/>
        <w:autoSpaceDN w:val="0"/>
        <w:adjustRightInd w:val="0"/>
        <w:spacing w:line="480" w:lineRule="auto"/>
        <w:jc w:val="both"/>
        <w:rPr>
          <w:sz w:val="24"/>
          <w:szCs w:val="24"/>
        </w:rPr>
      </w:pPr>
      <w:r w:rsidRPr="00290BF2">
        <w:rPr>
          <w:sz w:val="24"/>
          <w:szCs w:val="24"/>
        </w:rPr>
        <w:t>Si precisa che la validità e l’efficacia dell’offerta è regolata dalle norme del codice di procedura civile e che, in particolare l’offerta non è efficace:</w:t>
      </w:r>
    </w:p>
    <w:p w:rsidR="00786A64" w:rsidRPr="00290BF2" w:rsidRDefault="00786A64" w:rsidP="008265C6">
      <w:pPr>
        <w:pStyle w:val="Paragrafoelenco"/>
        <w:numPr>
          <w:ilvl w:val="0"/>
          <w:numId w:val="3"/>
        </w:numPr>
        <w:autoSpaceDE w:val="0"/>
        <w:autoSpaceDN w:val="0"/>
        <w:adjustRightInd w:val="0"/>
        <w:spacing w:after="0" w:line="480" w:lineRule="auto"/>
        <w:jc w:val="both"/>
        <w:rPr>
          <w:rFonts w:ascii="Times New Roman" w:hAnsi="Times New Roman" w:cs="Times New Roman"/>
          <w:sz w:val="24"/>
          <w:szCs w:val="24"/>
        </w:rPr>
      </w:pPr>
      <w:r w:rsidRPr="00290BF2">
        <w:rPr>
          <w:rFonts w:ascii="Times New Roman" w:hAnsi="Times New Roman" w:cs="Times New Roman"/>
          <w:sz w:val="24"/>
          <w:szCs w:val="24"/>
        </w:rPr>
        <w:t>se perviene oltre il termine di presentazione sopra specificato;</w:t>
      </w:r>
    </w:p>
    <w:p w:rsidR="00786A64" w:rsidRPr="00290BF2" w:rsidRDefault="00786A64" w:rsidP="007260D6">
      <w:pPr>
        <w:pStyle w:val="Paragrafoelenco"/>
        <w:numPr>
          <w:ilvl w:val="0"/>
          <w:numId w:val="3"/>
        </w:numPr>
        <w:autoSpaceDE w:val="0"/>
        <w:autoSpaceDN w:val="0"/>
        <w:adjustRightInd w:val="0"/>
        <w:spacing w:after="0" w:line="480" w:lineRule="auto"/>
        <w:ind w:left="0" w:firstLine="0"/>
        <w:jc w:val="both"/>
        <w:rPr>
          <w:rFonts w:ascii="Times New Roman" w:hAnsi="Times New Roman" w:cs="Times New Roman"/>
          <w:sz w:val="24"/>
          <w:szCs w:val="24"/>
        </w:rPr>
      </w:pPr>
      <w:r w:rsidRPr="00290BF2">
        <w:rPr>
          <w:rFonts w:ascii="Times New Roman" w:hAnsi="Times New Roman" w:cs="Times New Roman"/>
          <w:sz w:val="24"/>
          <w:szCs w:val="24"/>
        </w:rPr>
        <w:t>se è inferiore all’offerta minima sopra determinata e dunque inferiore di oltre un quarto rispetto al prezzo base d’asta;</w:t>
      </w:r>
    </w:p>
    <w:p w:rsidR="00786A64" w:rsidRPr="00290BF2" w:rsidRDefault="00786A64" w:rsidP="007260D6">
      <w:pPr>
        <w:pStyle w:val="Paragrafoelenco"/>
        <w:numPr>
          <w:ilvl w:val="0"/>
          <w:numId w:val="3"/>
        </w:numPr>
        <w:autoSpaceDE w:val="0"/>
        <w:autoSpaceDN w:val="0"/>
        <w:adjustRightInd w:val="0"/>
        <w:spacing w:after="0" w:line="480" w:lineRule="auto"/>
        <w:ind w:left="0" w:firstLine="0"/>
        <w:jc w:val="both"/>
        <w:rPr>
          <w:rFonts w:ascii="Times New Roman" w:hAnsi="Times New Roman" w:cs="Times New Roman"/>
          <w:sz w:val="24"/>
          <w:szCs w:val="24"/>
        </w:rPr>
      </w:pPr>
      <w:r w:rsidRPr="00290BF2">
        <w:rPr>
          <w:rFonts w:ascii="Times New Roman" w:hAnsi="Times New Roman" w:cs="Times New Roman"/>
          <w:sz w:val="24"/>
          <w:szCs w:val="24"/>
        </w:rPr>
        <w:t>se l’offerente non presta cauzione, con le modalità sopra stabilite, in misura non inferiore al decimo del prezzo offerto;</w:t>
      </w:r>
    </w:p>
    <w:p w:rsidR="00786A64" w:rsidRPr="00290BF2" w:rsidRDefault="00786A64" w:rsidP="008265C6">
      <w:pPr>
        <w:pStyle w:val="Paragrafoelenco"/>
        <w:numPr>
          <w:ilvl w:val="0"/>
          <w:numId w:val="3"/>
        </w:numPr>
        <w:autoSpaceDE w:val="0"/>
        <w:autoSpaceDN w:val="0"/>
        <w:adjustRightInd w:val="0"/>
        <w:spacing w:after="0" w:line="480" w:lineRule="auto"/>
        <w:jc w:val="both"/>
        <w:rPr>
          <w:rFonts w:ascii="Times New Roman" w:hAnsi="Times New Roman" w:cs="Times New Roman"/>
          <w:sz w:val="24"/>
          <w:szCs w:val="24"/>
        </w:rPr>
      </w:pPr>
      <w:r w:rsidRPr="00290BF2">
        <w:rPr>
          <w:rFonts w:ascii="Times New Roman" w:hAnsi="Times New Roman" w:cs="Times New Roman"/>
          <w:sz w:val="24"/>
          <w:szCs w:val="24"/>
        </w:rPr>
        <w:lastRenderedPageBreak/>
        <w:t>se l’offerta non contiene l’espressa dichiarazione di presa visione della perizia di stima</w:t>
      </w:r>
      <w:r w:rsidR="00F005AC">
        <w:rPr>
          <w:rFonts w:ascii="Times New Roman" w:hAnsi="Times New Roman" w:cs="Times New Roman"/>
          <w:sz w:val="24"/>
          <w:szCs w:val="24"/>
        </w:rPr>
        <w:t>;</w:t>
      </w:r>
      <w:r w:rsidRPr="00290BF2">
        <w:rPr>
          <w:rFonts w:ascii="Times New Roman" w:hAnsi="Times New Roman" w:cs="Times New Roman"/>
          <w:sz w:val="24"/>
          <w:szCs w:val="24"/>
        </w:rPr>
        <w:t xml:space="preserve"> </w:t>
      </w:r>
    </w:p>
    <w:p w:rsidR="00786A64" w:rsidRPr="00290BF2" w:rsidRDefault="007260D6" w:rsidP="007260D6">
      <w:pPr>
        <w:pStyle w:val="Paragrafoelenco"/>
        <w:numPr>
          <w:ilvl w:val="0"/>
          <w:numId w:val="3"/>
        </w:numPr>
        <w:autoSpaceDE w:val="0"/>
        <w:autoSpaceDN w:val="0"/>
        <w:adjustRightInd w:val="0"/>
        <w:spacing w:after="0" w:line="480" w:lineRule="auto"/>
        <w:ind w:left="0" w:firstLine="0"/>
        <w:jc w:val="both"/>
        <w:rPr>
          <w:rFonts w:ascii="Times New Roman" w:hAnsi="Times New Roman" w:cs="Times New Roman"/>
          <w:sz w:val="24"/>
          <w:szCs w:val="24"/>
        </w:rPr>
      </w:pPr>
      <w:r w:rsidRPr="00290BF2">
        <w:rPr>
          <w:rFonts w:ascii="Times New Roman" w:hAnsi="Times New Roman" w:cs="Times New Roman"/>
          <w:sz w:val="24"/>
          <w:szCs w:val="24"/>
        </w:rPr>
        <w:t>s</w:t>
      </w:r>
      <w:r w:rsidR="00786A64" w:rsidRPr="00290BF2">
        <w:rPr>
          <w:rFonts w:ascii="Times New Roman" w:hAnsi="Times New Roman" w:cs="Times New Roman"/>
          <w:sz w:val="24"/>
          <w:szCs w:val="24"/>
        </w:rPr>
        <w:t>e, in caso di unica offerta di acquisto per più lotti, l’offerente non indichi espressamente il prezzo offerto per ciascun lotto.</w:t>
      </w:r>
    </w:p>
    <w:p w:rsidR="00151E9D" w:rsidRDefault="00151E9D" w:rsidP="008265C6">
      <w:pPr>
        <w:autoSpaceDE w:val="0"/>
        <w:autoSpaceDN w:val="0"/>
        <w:adjustRightInd w:val="0"/>
        <w:spacing w:line="480" w:lineRule="auto"/>
        <w:jc w:val="both"/>
        <w:rPr>
          <w:sz w:val="24"/>
          <w:szCs w:val="24"/>
        </w:rPr>
      </w:pPr>
      <w:r>
        <w:rPr>
          <w:sz w:val="24"/>
          <w:szCs w:val="24"/>
        </w:rPr>
        <w:t xml:space="preserve">In caso di vendita telematica l’offerta deve contenere: i dati identificativi dell’offerente, con espressa indicazione del codice fiscale o della partita </w:t>
      </w:r>
      <w:r w:rsidR="00231449">
        <w:rPr>
          <w:sz w:val="24"/>
          <w:szCs w:val="24"/>
        </w:rPr>
        <w:t>IVA</w:t>
      </w:r>
      <w:r>
        <w:rPr>
          <w:sz w:val="24"/>
          <w:szCs w:val="24"/>
        </w:rPr>
        <w:t>; l’Ufficio G</w:t>
      </w:r>
      <w:r w:rsidR="007D4F71">
        <w:rPr>
          <w:sz w:val="24"/>
          <w:szCs w:val="24"/>
        </w:rPr>
        <w:t>iudiziario presso il quale è pendente l</w:t>
      </w:r>
      <w:r>
        <w:rPr>
          <w:sz w:val="24"/>
          <w:szCs w:val="24"/>
        </w:rPr>
        <w:t>a procedura; l’anno e il numero di ruolo generale della procedura; il numero o altro dato identificativo del lotto; la descrizione del bene; l’identificazione del referente della procedura</w:t>
      </w:r>
      <w:r w:rsidR="00231449">
        <w:rPr>
          <w:sz w:val="24"/>
          <w:szCs w:val="24"/>
        </w:rPr>
        <w:t>;</w:t>
      </w:r>
      <w:r>
        <w:rPr>
          <w:sz w:val="24"/>
          <w:szCs w:val="24"/>
        </w:rPr>
        <w:t xml:space="preserve"> la data e l’ora fissata per l’inizio delle operazioni di vendita e il prezzo offerto e il termine per il relativo pagamento; </w:t>
      </w:r>
      <w:r w:rsidR="00120AC3" w:rsidRPr="00290BF2">
        <w:rPr>
          <w:sz w:val="24"/>
          <w:szCs w:val="24"/>
        </w:rPr>
        <w:t>l’espressa dichiarazione di presa visione della perizia di stima</w:t>
      </w:r>
      <w:r w:rsidR="00120AC3">
        <w:rPr>
          <w:sz w:val="24"/>
          <w:szCs w:val="24"/>
        </w:rPr>
        <w:t xml:space="preserve">; </w:t>
      </w:r>
      <w:r>
        <w:rPr>
          <w:sz w:val="24"/>
          <w:szCs w:val="24"/>
        </w:rPr>
        <w:t>l’importo versato a titolo di cauzione, la data, l’orario e il numero di CRO del bonifico effettuato per il versamento della cauzione e del fondo spese; il codice IBAN del conto sul quale sono state addebitate le somme del bonifico di cui sopra</w:t>
      </w:r>
      <w:r w:rsidR="00F915FA">
        <w:rPr>
          <w:sz w:val="24"/>
          <w:szCs w:val="24"/>
        </w:rPr>
        <w:t>, con la precisazione che i bonific</w:t>
      </w:r>
      <w:r w:rsidR="007D4F71">
        <w:rPr>
          <w:sz w:val="24"/>
          <w:szCs w:val="24"/>
        </w:rPr>
        <w:t>i devono</w:t>
      </w:r>
      <w:r w:rsidR="00F915FA">
        <w:rPr>
          <w:sz w:val="24"/>
          <w:szCs w:val="24"/>
        </w:rPr>
        <w:t xml:space="preserve"> riportare la seguent</w:t>
      </w:r>
      <w:r w:rsidR="007D4F71">
        <w:rPr>
          <w:sz w:val="24"/>
          <w:szCs w:val="24"/>
        </w:rPr>
        <w:t>i</w:t>
      </w:r>
      <w:r w:rsidR="00F915FA">
        <w:rPr>
          <w:sz w:val="24"/>
          <w:szCs w:val="24"/>
        </w:rPr>
        <w:t xml:space="preserve"> cau</w:t>
      </w:r>
      <w:r w:rsidR="007D4F71">
        <w:rPr>
          <w:sz w:val="24"/>
          <w:szCs w:val="24"/>
        </w:rPr>
        <w:t>sali</w:t>
      </w:r>
      <w:r w:rsidR="00F915FA">
        <w:rPr>
          <w:sz w:val="24"/>
          <w:szCs w:val="24"/>
        </w:rPr>
        <w:t>: “Procedura esecutiva RGE n. 1</w:t>
      </w:r>
      <w:r w:rsidR="00F005AC">
        <w:rPr>
          <w:sz w:val="24"/>
          <w:szCs w:val="24"/>
        </w:rPr>
        <w:t>89/2023</w:t>
      </w:r>
      <w:r w:rsidR="00F915FA">
        <w:rPr>
          <w:sz w:val="24"/>
          <w:szCs w:val="24"/>
        </w:rPr>
        <w:t xml:space="preserve"> versamento cauzione” e “ Procedura esecutiva RGE n. 1</w:t>
      </w:r>
      <w:r w:rsidR="00F005AC">
        <w:rPr>
          <w:sz w:val="24"/>
          <w:szCs w:val="24"/>
        </w:rPr>
        <w:t>89/2023</w:t>
      </w:r>
      <w:r w:rsidR="00F915FA">
        <w:rPr>
          <w:sz w:val="24"/>
          <w:szCs w:val="24"/>
        </w:rPr>
        <w:t xml:space="preserve"> versamento fondo spese” </w:t>
      </w:r>
      <w:r>
        <w:rPr>
          <w:sz w:val="24"/>
          <w:szCs w:val="24"/>
        </w:rPr>
        <w:t>;</w:t>
      </w:r>
      <w:r w:rsidR="00F915FA">
        <w:rPr>
          <w:sz w:val="24"/>
          <w:szCs w:val="24"/>
        </w:rPr>
        <w:t xml:space="preserve"> numero fax: 0931752616 dell’</w:t>
      </w:r>
      <w:r w:rsidR="00F005AC">
        <w:rPr>
          <w:sz w:val="24"/>
          <w:szCs w:val="24"/>
        </w:rPr>
        <w:t>U</w:t>
      </w:r>
      <w:r w:rsidR="00F915FA">
        <w:rPr>
          <w:sz w:val="24"/>
          <w:szCs w:val="24"/>
        </w:rPr>
        <w:t xml:space="preserve">fficio </w:t>
      </w:r>
      <w:r w:rsidR="00F005AC">
        <w:rPr>
          <w:sz w:val="24"/>
          <w:szCs w:val="24"/>
        </w:rPr>
        <w:t>G</w:t>
      </w:r>
      <w:r w:rsidR="00F915FA">
        <w:rPr>
          <w:sz w:val="24"/>
          <w:szCs w:val="24"/>
        </w:rPr>
        <w:t>iudiziario ove è iscritta la procedura;</w:t>
      </w:r>
      <w:r>
        <w:rPr>
          <w:sz w:val="24"/>
          <w:szCs w:val="24"/>
        </w:rPr>
        <w:t xml:space="preserve"> l’indirizzo di casella di posta elettronica certificata utilizzata per trasmettere l’offerta e per ricevere le comunicazioni; l’eventuale recapito di telefonia mobile ove ricevere le comunicazioni</w:t>
      </w:r>
      <w:r w:rsidR="007D4F71">
        <w:rPr>
          <w:sz w:val="24"/>
          <w:szCs w:val="24"/>
        </w:rPr>
        <w:t>.</w:t>
      </w:r>
    </w:p>
    <w:p w:rsidR="00786A64" w:rsidRPr="00290BF2" w:rsidRDefault="00786A64" w:rsidP="008265C6">
      <w:pPr>
        <w:autoSpaceDE w:val="0"/>
        <w:autoSpaceDN w:val="0"/>
        <w:adjustRightInd w:val="0"/>
        <w:spacing w:line="480" w:lineRule="auto"/>
        <w:jc w:val="both"/>
        <w:rPr>
          <w:sz w:val="24"/>
          <w:szCs w:val="24"/>
        </w:rPr>
      </w:pPr>
      <w:r w:rsidRPr="00290BF2">
        <w:rPr>
          <w:sz w:val="24"/>
          <w:szCs w:val="24"/>
        </w:rPr>
        <w:t xml:space="preserve">L’offerta è </w:t>
      </w:r>
      <w:r w:rsidRPr="00290BF2">
        <w:rPr>
          <w:b/>
          <w:sz w:val="24"/>
          <w:szCs w:val="24"/>
          <w:u w:val="single"/>
        </w:rPr>
        <w:t>irrevocabile</w:t>
      </w:r>
      <w:r w:rsidRPr="00290BF2">
        <w:rPr>
          <w:sz w:val="24"/>
          <w:szCs w:val="24"/>
        </w:rPr>
        <w:t>, salve le ipotesi di cui all’art. 571, comma 3, c.p.c., e pertanto di essa si terrà conto anche in caso di mancata presentazione alla gara dell’offerente.</w:t>
      </w:r>
    </w:p>
    <w:p w:rsidR="00786A64" w:rsidRPr="00290BF2" w:rsidRDefault="00786A64" w:rsidP="008265C6">
      <w:pPr>
        <w:autoSpaceDE w:val="0"/>
        <w:autoSpaceDN w:val="0"/>
        <w:adjustRightInd w:val="0"/>
        <w:spacing w:line="480" w:lineRule="auto"/>
        <w:jc w:val="center"/>
        <w:rPr>
          <w:b/>
          <w:sz w:val="24"/>
          <w:szCs w:val="24"/>
        </w:rPr>
      </w:pPr>
      <w:r w:rsidRPr="00290BF2">
        <w:rPr>
          <w:b/>
          <w:sz w:val="24"/>
          <w:szCs w:val="24"/>
        </w:rPr>
        <w:t>SVOLGIMENTO OPERAZIONI DI VENDITA</w:t>
      </w:r>
    </w:p>
    <w:p w:rsidR="00786A64" w:rsidRPr="00290BF2" w:rsidRDefault="00786A64" w:rsidP="008265C6">
      <w:pPr>
        <w:autoSpaceDE w:val="0"/>
        <w:autoSpaceDN w:val="0"/>
        <w:adjustRightInd w:val="0"/>
        <w:spacing w:line="480" w:lineRule="auto"/>
        <w:jc w:val="both"/>
        <w:rPr>
          <w:sz w:val="24"/>
          <w:szCs w:val="24"/>
        </w:rPr>
      </w:pPr>
      <w:r w:rsidRPr="00231449">
        <w:rPr>
          <w:b/>
          <w:sz w:val="24"/>
          <w:szCs w:val="24"/>
        </w:rPr>
        <w:t xml:space="preserve">Il giorno </w:t>
      </w:r>
      <w:r w:rsidR="00231449" w:rsidRPr="00231449">
        <w:rPr>
          <w:b/>
          <w:sz w:val="24"/>
          <w:szCs w:val="24"/>
        </w:rPr>
        <w:t>25/9/2026</w:t>
      </w:r>
      <w:r w:rsidR="00120AC3" w:rsidRPr="00231449">
        <w:rPr>
          <w:b/>
          <w:sz w:val="24"/>
          <w:szCs w:val="24"/>
        </w:rPr>
        <w:t>,</w:t>
      </w:r>
      <w:r w:rsidR="002C0978" w:rsidRPr="00231449">
        <w:rPr>
          <w:b/>
          <w:sz w:val="24"/>
          <w:szCs w:val="24"/>
        </w:rPr>
        <w:t xml:space="preserve"> </w:t>
      </w:r>
      <w:r w:rsidR="00120AC3" w:rsidRPr="00231449">
        <w:rPr>
          <w:b/>
          <w:sz w:val="24"/>
          <w:szCs w:val="24"/>
        </w:rPr>
        <w:t xml:space="preserve">alle ore </w:t>
      </w:r>
      <w:r w:rsidR="00A01443" w:rsidRPr="00231449">
        <w:rPr>
          <w:b/>
          <w:sz w:val="24"/>
          <w:szCs w:val="24"/>
        </w:rPr>
        <w:t>1</w:t>
      </w:r>
      <w:r w:rsidR="00231449" w:rsidRPr="00231449">
        <w:rPr>
          <w:b/>
          <w:sz w:val="24"/>
          <w:szCs w:val="24"/>
        </w:rPr>
        <w:t>0</w:t>
      </w:r>
      <w:r w:rsidR="00120AC3" w:rsidRPr="00231449">
        <w:rPr>
          <w:b/>
          <w:sz w:val="24"/>
          <w:szCs w:val="24"/>
        </w:rPr>
        <w:t>.</w:t>
      </w:r>
      <w:r w:rsidR="00A01443" w:rsidRPr="00231449">
        <w:rPr>
          <w:b/>
          <w:sz w:val="24"/>
          <w:szCs w:val="24"/>
        </w:rPr>
        <w:t>00</w:t>
      </w:r>
      <w:r w:rsidRPr="00231449">
        <w:rPr>
          <w:b/>
          <w:sz w:val="24"/>
          <w:szCs w:val="24"/>
        </w:rPr>
        <w:t>,</w:t>
      </w:r>
      <w:r w:rsidRPr="00290BF2">
        <w:rPr>
          <w:sz w:val="24"/>
          <w:szCs w:val="24"/>
        </w:rPr>
        <w:t xml:space="preserve"> presso i locali del Tribunale di Siracusa, siti in Viale Santa Panagia</w:t>
      </w:r>
      <w:r w:rsidR="00F005AC">
        <w:rPr>
          <w:sz w:val="24"/>
          <w:szCs w:val="24"/>
        </w:rPr>
        <w:t xml:space="preserve"> n. 1</w:t>
      </w:r>
      <w:r w:rsidRPr="00290BF2">
        <w:rPr>
          <w:sz w:val="24"/>
          <w:szCs w:val="24"/>
        </w:rPr>
        <w:t xml:space="preserve">09, alla sola presenza degli offerenti, si apriranno le buste per l’esame delle offerte d’acquisto senza incanto, e si provvederà alla deliberazione sull’offerta a norma dell’art. 572 c.p.c. ed agli ulteriori adempimenti di cui agli artt. 573 e 574 </w:t>
      </w:r>
      <w:proofErr w:type="gramStart"/>
      <w:r w:rsidRPr="00290BF2">
        <w:rPr>
          <w:sz w:val="24"/>
          <w:szCs w:val="24"/>
        </w:rPr>
        <w:t>c.p.c..</w:t>
      </w:r>
      <w:proofErr w:type="gramEnd"/>
    </w:p>
    <w:p w:rsidR="00786A64" w:rsidRPr="00F005AC" w:rsidRDefault="00786A64" w:rsidP="008265C6">
      <w:pPr>
        <w:autoSpaceDE w:val="0"/>
        <w:autoSpaceDN w:val="0"/>
        <w:adjustRightInd w:val="0"/>
        <w:spacing w:line="480" w:lineRule="auto"/>
        <w:jc w:val="both"/>
        <w:rPr>
          <w:sz w:val="24"/>
          <w:szCs w:val="24"/>
        </w:rPr>
      </w:pPr>
      <w:r w:rsidRPr="00F005AC">
        <w:rPr>
          <w:sz w:val="24"/>
          <w:szCs w:val="24"/>
        </w:rPr>
        <w:lastRenderedPageBreak/>
        <w:t>Qualora sia presentata un’unica offerta, per un importo pari o superiore al prezzo base, la stessa sarà senz’altro accolta;</w:t>
      </w:r>
    </w:p>
    <w:p w:rsidR="00786A64" w:rsidRPr="00290BF2" w:rsidRDefault="00786A64" w:rsidP="008265C6">
      <w:pPr>
        <w:autoSpaceDE w:val="0"/>
        <w:autoSpaceDN w:val="0"/>
        <w:adjustRightInd w:val="0"/>
        <w:spacing w:line="480" w:lineRule="auto"/>
        <w:jc w:val="both"/>
        <w:rPr>
          <w:sz w:val="24"/>
          <w:szCs w:val="24"/>
        </w:rPr>
      </w:pPr>
      <w:r w:rsidRPr="00F005AC">
        <w:rPr>
          <w:sz w:val="24"/>
          <w:szCs w:val="24"/>
        </w:rPr>
        <w:t>Qualora vi sia un’unica offerta valida, per un importo inferiore al prezzo base ma almeno</w:t>
      </w:r>
      <w:r w:rsidRPr="00290BF2">
        <w:rPr>
          <w:sz w:val="24"/>
          <w:szCs w:val="24"/>
        </w:rPr>
        <w:t xml:space="preserve"> pari al 75% dello stesso, la stessa potrà essere accolta a meno che il creditore non abbia offerto il prezzo base chiedendo l’assegnazione del bene e non si ritenga di disporre una nuova vendita;</w:t>
      </w:r>
    </w:p>
    <w:p w:rsidR="008265C6" w:rsidRPr="00F005AC" w:rsidRDefault="00786A64" w:rsidP="008265C6">
      <w:pPr>
        <w:autoSpaceDE w:val="0"/>
        <w:autoSpaceDN w:val="0"/>
        <w:adjustRightInd w:val="0"/>
        <w:spacing w:line="480" w:lineRule="auto"/>
        <w:jc w:val="both"/>
        <w:rPr>
          <w:sz w:val="24"/>
          <w:szCs w:val="24"/>
        </w:rPr>
      </w:pPr>
      <w:r w:rsidRPr="00F005AC">
        <w:rPr>
          <w:sz w:val="24"/>
          <w:szCs w:val="24"/>
        </w:rPr>
        <w:t>Qualora siano presentate istanze di assegnazione ex art. 588 c.p.c, all’esito della vendita il professionista delegato non procede ad aggiudicazione o assegnazione ai sensi dell’art. 573 c.p.c</w:t>
      </w:r>
      <w:r w:rsidR="00F005AC">
        <w:rPr>
          <w:sz w:val="24"/>
          <w:szCs w:val="24"/>
        </w:rPr>
        <w:t>.</w:t>
      </w:r>
      <w:r w:rsidRPr="00F005AC">
        <w:rPr>
          <w:sz w:val="24"/>
          <w:szCs w:val="24"/>
        </w:rPr>
        <w:t xml:space="preserve"> ma sospende la vendita e rimette gli atti al G</w:t>
      </w:r>
      <w:r w:rsidR="00F005AC">
        <w:rPr>
          <w:sz w:val="24"/>
          <w:szCs w:val="24"/>
        </w:rPr>
        <w:t>iudice dell’Esecuzione</w:t>
      </w:r>
      <w:r w:rsidRPr="00F005AC">
        <w:rPr>
          <w:sz w:val="24"/>
          <w:szCs w:val="24"/>
        </w:rPr>
        <w:t xml:space="preserve"> ai sensi dell’art. 591 ter c.p.c</w:t>
      </w:r>
      <w:r w:rsidR="008265C6" w:rsidRPr="00F005AC">
        <w:rPr>
          <w:sz w:val="24"/>
          <w:szCs w:val="24"/>
        </w:rPr>
        <w:t>.</w:t>
      </w:r>
    </w:p>
    <w:p w:rsidR="002C0978" w:rsidRDefault="00786A64" w:rsidP="008265C6">
      <w:pPr>
        <w:autoSpaceDE w:val="0"/>
        <w:autoSpaceDN w:val="0"/>
        <w:adjustRightInd w:val="0"/>
        <w:spacing w:line="480" w:lineRule="auto"/>
        <w:jc w:val="both"/>
        <w:rPr>
          <w:sz w:val="24"/>
          <w:szCs w:val="24"/>
        </w:rPr>
      </w:pPr>
      <w:r w:rsidRPr="00F005AC">
        <w:rPr>
          <w:sz w:val="24"/>
          <w:szCs w:val="24"/>
        </w:rPr>
        <w:t>Qualora siano presentate istanze di assegnazione ex art. 508 c.p.c, all’esito della vendita il professionista delegato rimette gli atti al G</w:t>
      </w:r>
      <w:r w:rsidR="00F005AC">
        <w:rPr>
          <w:sz w:val="24"/>
          <w:szCs w:val="24"/>
        </w:rPr>
        <w:t xml:space="preserve">iudice dell’Esecuzione </w:t>
      </w:r>
      <w:r w:rsidRPr="00F005AC">
        <w:rPr>
          <w:sz w:val="24"/>
          <w:szCs w:val="24"/>
        </w:rPr>
        <w:t>ai sensi dell’art. 591 ter c.p.c</w:t>
      </w:r>
      <w:r w:rsidR="008265C6" w:rsidRPr="00F005AC">
        <w:rPr>
          <w:sz w:val="24"/>
          <w:szCs w:val="24"/>
        </w:rPr>
        <w:t>.</w:t>
      </w:r>
      <w:r w:rsidR="002C0978">
        <w:rPr>
          <w:sz w:val="24"/>
          <w:szCs w:val="24"/>
        </w:rPr>
        <w:t xml:space="preserve"> anche per i provvedimenti ai sensi dell’art. 585, secondo comma, c.p.c.</w:t>
      </w:r>
    </w:p>
    <w:p w:rsidR="00786A64" w:rsidRPr="00290BF2" w:rsidRDefault="00786A64" w:rsidP="008265C6">
      <w:pPr>
        <w:autoSpaceDE w:val="0"/>
        <w:autoSpaceDN w:val="0"/>
        <w:adjustRightInd w:val="0"/>
        <w:spacing w:line="480" w:lineRule="auto"/>
        <w:jc w:val="both"/>
        <w:rPr>
          <w:sz w:val="24"/>
          <w:szCs w:val="24"/>
        </w:rPr>
      </w:pPr>
      <w:bookmarkStart w:id="0" w:name="_GoBack"/>
      <w:bookmarkEnd w:id="0"/>
      <w:r w:rsidRPr="00F005AC">
        <w:rPr>
          <w:sz w:val="24"/>
          <w:szCs w:val="24"/>
        </w:rPr>
        <w:t>Qualora vi siano più offerte valide, il professionista</w:t>
      </w:r>
      <w:r w:rsidRPr="00290BF2">
        <w:rPr>
          <w:sz w:val="24"/>
          <w:szCs w:val="24"/>
        </w:rPr>
        <w:t xml:space="preserve"> delegato inviterà gli offerenti ad una gara sull’offerta più alta (art. 573 c.p.c.). </w:t>
      </w:r>
    </w:p>
    <w:p w:rsidR="00786A64" w:rsidRPr="00290BF2" w:rsidRDefault="00786A64" w:rsidP="008265C6">
      <w:pPr>
        <w:autoSpaceDE w:val="0"/>
        <w:autoSpaceDN w:val="0"/>
        <w:adjustRightInd w:val="0"/>
        <w:spacing w:line="480" w:lineRule="auto"/>
        <w:jc w:val="both"/>
        <w:rPr>
          <w:sz w:val="24"/>
          <w:szCs w:val="24"/>
        </w:rPr>
      </w:pPr>
      <w:r w:rsidRPr="00290BF2">
        <w:rPr>
          <w:sz w:val="24"/>
          <w:szCs w:val="24"/>
        </w:rPr>
        <w:t xml:space="preserve">Nella gara ciascuna offerta in aumento, da effettuarsi nel termine </w:t>
      </w:r>
      <w:r w:rsidRPr="00F005AC">
        <w:rPr>
          <w:b/>
          <w:sz w:val="24"/>
          <w:szCs w:val="24"/>
        </w:rPr>
        <w:t>di tre minuti</w:t>
      </w:r>
      <w:r w:rsidRPr="00290BF2">
        <w:rPr>
          <w:sz w:val="24"/>
          <w:szCs w:val="24"/>
        </w:rPr>
        <w:t xml:space="preserve"> dall’offerta precedente, non potrà essere inferiore al rilancio minimo indicato nel presente avviso di vendita</w:t>
      </w:r>
      <w:r w:rsidR="00120AC3">
        <w:rPr>
          <w:sz w:val="24"/>
          <w:szCs w:val="24"/>
        </w:rPr>
        <w:t>.</w:t>
      </w:r>
    </w:p>
    <w:p w:rsidR="00786A64" w:rsidRPr="00290BF2" w:rsidRDefault="00786A64" w:rsidP="008265C6">
      <w:pPr>
        <w:autoSpaceDE w:val="0"/>
        <w:autoSpaceDN w:val="0"/>
        <w:adjustRightInd w:val="0"/>
        <w:spacing w:line="480" w:lineRule="auto"/>
        <w:jc w:val="both"/>
        <w:rPr>
          <w:sz w:val="24"/>
          <w:szCs w:val="24"/>
        </w:rPr>
      </w:pPr>
      <w:r w:rsidRPr="00290BF2">
        <w:rPr>
          <w:sz w:val="24"/>
          <w:szCs w:val="24"/>
        </w:rPr>
        <w:t>Nell’ipotesi in cui nessuno degli offerenti aderisca alla gara di cui all’art. 573 c.p.c., i beni potranno essere aggiudicati in base al criterio dell’offerta più vantaggiosa. Nell’individuare l’offerta più vantaggiosa si terrà conto del prezzo ma, a parità di prezzo, sarà prescelta l’offerta che preveda il versamento del saldo prezzo nel più breve termine possibile, ovvero, in subordine, l’offerta alla quale sia allegata la cauzione di maggiore entità.</w:t>
      </w:r>
    </w:p>
    <w:p w:rsidR="00786A64" w:rsidRPr="00290BF2" w:rsidRDefault="00786A64" w:rsidP="008265C6">
      <w:pPr>
        <w:autoSpaceDE w:val="0"/>
        <w:autoSpaceDN w:val="0"/>
        <w:adjustRightInd w:val="0"/>
        <w:spacing w:line="480" w:lineRule="auto"/>
        <w:jc w:val="both"/>
        <w:rPr>
          <w:sz w:val="24"/>
          <w:szCs w:val="24"/>
        </w:rPr>
      </w:pPr>
      <w:r w:rsidRPr="00290BF2">
        <w:rPr>
          <w:sz w:val="24"/>
          <w:szCs w:val="24"/>
        </w:rPr>
        <w:lastRenderedPageBreak/>
        <w:t>Qualora all’esito della gara tra gli offerenti, ovvero, nel caso di mancata adesione alla gara, all’esito della comparazione delle offerte depositate, l’offerta più alta o quella più vantaggiosa risulti pari al prezzo base d’asta il bene è senz’altro aggiudicato.</w:t>
      </w:r>
    </w:p>
    <w:p w:rsidR="00786A64" w:rsidRPr="00290BF2" w:rsidRDefault="00786A64" w:rsidP="008265C6">
      <w:pPr>
        <w:autoSpaceDE w:val="0"/>
        <w:autoSpaceDN w:val="0"/>
        <w:adjustRightInd w:val="0"/>
        <w:spacing w:line="480" w:lineRule="auto"/>
        <w:jc w:val="both"/>
        <w:rPr>
          <w:sz w:val="24"/>
          <w:szCs w:val="24"/>
        </w:rPr>
      </w:pPr>
      <w:r w:rsidRPr="00290BF2">
        <w:rPr>
          <w:sz w:val="24"/>
          <w:szCs w:val="24"/>
        </w:rPr>
        <w:t>Se, invece, l’offerta più alta o più vantaggiosa sia inferiore al prezzo base d’asta ma pari o superiore alla offerta minima, il bene è aggiudicato al miglio offerente.</w:t>
      </w:r>
    </w:p>
    <w:p w:rsidR="00120AC3" w:rsidRDefault="00786A64" w:rsidP="008265C6">
      <w:pPr>
        <w:autoSpaceDE w:val="0"/>
        <w:autoSpaceDN w:val="0"/>
        <w:adjustRightInd w:val="0"/>
        <w:spacing w:line="480" w:lineRule="auto"/>
        <w:jc w:val="both"/>
        <w:rPr>
          <w:sz w:val="24"/>
          <w:szCs w:val="24"/>
        </w:rPr>
      </w:pPr>
      <w:r w:rsidRPr="00290BF2">
        <w:rPr>
          <w:sz w:val="24"/>
          <w:szCs w:val="24"/>
        </w:rPr>
        <w:t xml:space="preserve">In caso di aggiudicazione, l’aggiudicatario è tenuto al versamento del saldo prezzo nel termine indicato nella domanda di partecipazione ovvero, in mancanza, </w:t>
      </w:r>
      <w:r w:rsidRPr="00F005AC">
        <w:rPr>
          <w:sz w:val="24"/>
          <w:szCs w:val="24"/>
        </w:rPr>
        <w:t>entro centoventi giorni dall’aggiudicazione. Il pagamento dovrà avvenire a mezzo di bonifico bancario</w:t>
      </w:r>
      <w:r w:rsidRPr="00290BF2">
        <w:rPr>
          <w:sz w:val="24"/>
          <w:szCs w:val="24"/>
        </w:rPr>
        <w:t xml:space="preserve"> sul conto della procedura, i cui estremi, ed in particolare l’IBAN, s</w:t>
      </w:r>
      <w:r w:rsidR="00120AC3">
        <w:rPr>
          <w:sz w:val="24"/>
          <w:szCs w:val="24"/>
        </w:rPr>
        <w:t>ono indicati in calce al presente avviso.</w:t>
      </w:r>
    </w:p>
    <w:p w:rsidR="00786A64" w:rsidRPr="00290BF2" w:rsidRDefault="00786A64" w:rsidP="008265C6">
      <w:pPr>
        <w:autoSpaceDE w:val="0"/>
        <w:autoSpaceDN w:val="0"/>
        <w:adjustRightInd w:val="0"/>
        <w:spacing w:line="480" w:lineRule="auto"/>
        <w:jc w:val="both"/>
        <w:rPr>
          <w:sz w:val="24"/>
          <w:szCs w:val="24"/>
        </w:rPr>
      </w:pPr>
      <w:r w:rsidRPr="00290BF2">
        <w:rPr>
          <w:sz w:val="24"/>
          <w:szCs w:val="24"/>
        </w:rPr>
        <w:t xml:space="preserve">Qualora il procedimento si basi </w:t>
      </w:r>
      <w:r w:rsidRPr="00F005AC">
        <w:rPr>
          <w:sz w:val="24"/>
          <w:szCs w:val="24"/>
        </w:rPr>
        <w:t xml:space="preserve">su credito fondiario </w:t>
      </w:r>
      <w:r w:rsidRPr="00F005AC">
        <w:rPr>
          <w:iCs/>
          <w:sz w:val="24"/>
          <w:szCs w:val="24"/>
        </w:rPr>
        <w:t>ex</w:t>
      </w:r>
      <w:r w:rsidRPr="00290BF2">
        <w:rPr>
          <w:i/>
          <w:iCs/>
          <w:sz w:val="24"/>
          <w:szCs w:val="24"/>
        </w:rPr>
        <w:t xml:space="preserve"> </w:t>
      </w:r>
      <w:r w:rsidRPr="00290BF2">
        <w:rPr>
          <w:sz w:val="24"/>
          <w:szCs w:val="24"/>
        </w:rPr>
        <w:t>art. 41</w:t>
      </w:r>
      <w:r w:rsidR="00F005AC">
        <w:rPr>
          <w:sz w:val="24"/>
          <w:szCs w:val="24"/>
        </w:rPr>
        <w:t xml:space="preserve">, quarto comma, </w:t>
      </w:r>
      <w:r w:rsidRPr="00290BF2">
        <w:rPr>
          <w:sz w:val="24"/>
          <w:szCs w:val="24"/>
        </w:rPr>
        <w:t>d. lgs. n. 385/1993, al versamento su conto sarà sostituito il pagamento diretto del prezzo all’istituto creditore che ne abbia fatto istanza entro l’aggiudicazione, nei limiti del credito azionato indicato nell’atto di pignoramento o di intervento (detratto il fondo spese).</w:t>
      </w:r>
    </w:p>
    <w:p w:rsidR="00786A64" w:rsidRPr="00290BF2" w:rsidRDefault="00786A64" w:rsidP="008265C6">
      <w:pPr>
        <w:autoSpaceDE w:val="0"/>
        <w:autoSpaceDN w:val="0"/>
        <w:adjustRightInd w:val="0"/>
        <w:spacing w:line="480" w:lineRule="auto"/>
        <w:jc w:val="both"/>
        <w:rPr>
          <w:sz w:val="24"/>
          <w:szCs w:val="24"/>
        </w:rPr>
      </w:pPr>
      <w:r w:rsidRPr="00290BF2">
        <w:rPr>
          <w:sz w:val="24"/>
          <w:szCs w:val="24"/>
        </w:rPr>
        <w:t>Tale importo per cui operare il versamento diretto è indicato dal professionista delegato all’aggiudicatario all’esito dell’aggiudicazione.</w:t>
      </w:r>
    </w:p>
    <w:p w:rsidR="00786A64" w:rsidRPr="00290BF2" w:rsidRDefault="00786A64" w:rsidP="008265C6">
      <w:pPr>
        <w:autoSpaceDE w:val="0"/>
        <w:autoSpaceDN w:val="0"/>
        <w:adjustRightInd w:val="0"/>
        <w:spacing w:line="480" w:lineRule="auto"/>
        <w:jc w:val="both"/>
        <w:rPr>
          <w:sz w:val="24"/>
          <w:szCs w:val="24"/>
        </w:rPr>
      </w:pPr>
      <w:r w:rsidRPr="00290BF2">
        <w:rPr>
          <w:sz w:val="24"/>
          <w:szCs w:val="24"/>
        </w:rPr>
        <w:t>Se il prezzo di vendita eccede il credito fondiario, l’aggiudicatario versa l’eventuale residuo al delegato; in ogni caso, l’aggiudicatario consegna al professionista delegato l’originale della quietanza rilasciata dall’istituto di credito, ovvero documento contabile equipollente; tali adempimenti devono essere tutti compiuti nel termine di centoventi giorni fissato per il versamento del prezzo.</w:t>
      </w:r>
    </w:p>
    <w:p w:rsidR="00786A64" w:rsidRPr="00290BF2" w:rsidRDefault="00786A64" w:rsidP="008265C6">
      <w:pPr>
        <w:autoSpaceDE w:val="0"/>
        <w:autoSpaceDN w:val="0"/>
        <w:adjustRightInd w:val="0"/>
        <w:spacing w:line="480" w:lineRule="auto"/>
        <w:jc w:val="both"/>
        <w:rPr>
          <w:sz w:val="24"/>
          <w:szCs w:val="24"/>
        </w:rPr>
      </w:pPr>
      <w:r w:rsidRPr="00290BF2">
        <w:rPr>
          <w:sz w:val="24"/>
          <w:szCs w:val="24"/>
        </w:rPr>
        <w:t xml:space="preserve">Il procuratore legale, cioè l’avvocato, che abbia effettuato l’offerta e sia rimasto aggiudicatario per persona da nominare dovrà dichiarare al </w:t>
      </w:r>
      <w:r w:rsidR="00F005AC">
        <w:rPr>
          <w:sz w:val="24"/>
          <w:szCs w:val="24"/>
        </w:rPr>
        <w:t xml:space="preserve">professionista </w:t>
      </w:r>
      <w:r w:rsidRPr="00290BF2">
        <w:rPr>
          <w:sz w:val="24"/>
          <w:szCs w:val="24"/>
        </w:rPr>
        <w:t xml:space="preserve">delegato nei tre giorni successivi alla vendita il nome della persona per la quale ha fatto l’offerta, depositando originale della procura speciale notarile, ovvero copia autentica della procura generale, </w:t>
      </w:r>
      <w:r w:rsidRPr="00290BF2">
        <w:rPr>
          <w:sz w:val="24"/>
          <w:szCs w:val="24"/>
        </w:rPr>
        <w:lastRenderedPageBreak/>
        <w:t xml:space="preserve">rilasciate in data non successiva alla vendita stessa. In mancanza, l’aggiudicazione diviene definitiva al nome del procuratore stesso. </w:t>
      </w:r>
    </w:p>
    <w:p w:rsidR="00786A64" w:rsidRPr="00D574BB" w:rsidRDefault="00786A64" w:rsidP="008265C6">
      <w:pPr>
        <w:autoSpaceDE w:val="0"/>
        <w:autoSpaceDN w:val="0"/>
        <w:adjustRightInd w:val="0"/>
        <w:spacing w:line="480" w:lineRule="auto"/>
        <w:jc w:val="both"/>
        <w:rPr>
          <w:sz w:val="24"/>
          <w:szCs w:val="24"/>
        </w:rPr>
      </w:pPr>
      <w:r w:rsidRPr="00D574BB">
        <w:rPr>
          <w:sz w:val="24"/>
          <w:szCs w:val="24"/>
        </w:rPr>
        <w:t xml:space="preserve">In caso d’inadempimento l’aggiudicazione sarà revocata </w:t>
      </w:r>
      <w:proofErr w:type="gramStart"/>
      <w:r w:rsidRPr="00D574BB">
        <w:rPr>
          <w:sz w:val="24"/>
          <w:szCs w:val="24"/>
        </w:rPr>
        <w:t>e</w:t>
      </w:r>
      <w:proofErr w:type="gramEnd"/>
      <w:r w:rsidRPr="00D574BB">
        <w:rPr>
          <w:sz w:val="24"/>
          <w:szCs w:val="24"/>
        </w:rPr>
        <w:t xml:space="preserve"> l’aggiudicatario perderà tutte le somme versate.</w:t>
      </w:r>
    </w:p>
    <w:p w:rsidR="00786A64" w:rsidRPr="00290BF2" w:rsidRDefault="00786A64" w:rsidP="008265C6">
      <w:pPr>
        <w:autoSpaceDE w:val="0"/>
        <w:autoSpaceDN w:val="0"/>
        <w:adjustRightInd w:val="0"/>
        <w:spacing w:line="480" w:lineRule="auto"/>
        <w:jc w:val="center"/>
        <w:rPr>
          <w:b/>
          <w:sz w:val="24"/>
          <w:szCs w:val="24"/>
        </w:rPr>
      </w:pPr>
      <w:r w:rsidRPr="00290BF2">
        <w:rPr>
          <w:b/>
          <w:sz w:val="24"/>
          <w:szCs w:val="24"/>
        </w:rPr>
        <w:t>AVVISA</w:t>
      </w:r>
    </w:p>
    <w:p w:rsidR="00786A64" w:rsidRPr="00290BF2" w:rsidRDefault="008265C6" w:rsidP="008265C6">
      <w:pPr>
        <w:autoSpaceDE w:val="0"/>
        <w:autoSpaceDN w:val="0"/>
        <w:adjustRightInd w:val="0"/>
        <w:spacing w:line="480" w:lineRule="auto"/>
        <w:jc w:val="both"/>
        <w:rPr>
          <w:sz w:val="24"/>
          <w:szCs w:val="24"/>
        </w:rPr>
      </w:pPr>
      <w:r w:rsidRPr="00290BF2">
        <w:rPr>
          <w:sz w:val="24"/>
          <w:szCs w:val="24"/>
        </w:rPr>
        <w:t>- c</w:t>
      </w:r>
      <w:r w:rsidR="00786A64" w:rsidRPr="00290BF2">
        <w:rPr>
          <w:sz w:val="24"/>
          <w:szCs w:val="24"/>
        </w:rPr>
        <w:t>he sono poste a carico dell’aggiudicatario la metà del compenso relativo alla fase di trasferimento della proprietà, nonché le spese effettivamente sostenute per l’esecuzione delle formalità di registrazione, trascrizione e voltura catastale, ai sensi dell’art. 2, comma 7, del D.M. 227/2015, e le spese di cancellazione delle formalità pregiudizievoli;</w:t>
      </w:r>
    </w:p>
    <w:p w:rsidR="00786A64" w:rsidRPr="00120AC3" w:rsidRDefault="008265C6" w:rsidP="008265C6">
      <w:pPr>
        <w:autoSpaceDE w:val="0"/>
        <w:autoSpaceDN w:val="0"/>
        <w:adjustRightInd w:val="0"/>
        <w:spacing w:line="480" w:lineRule="auto"/>
        <w:jc w:val="both"/>
        <w:rPr>
          <w:sz w:val="24"/>
          <w:szCs w:val="24"/>
        </w:rPr>
      </w:pPr>
      <w:r w:rsidRPr="00120AC3">
        <w:rPr>
          <w:sz w:val="24"/>
          <w:szCs w:val="24"/>
        </w:rPr>
        <w:t>- c</w:t>
      </w:r>
      <w:r w:rsidR="00786A64" w:rsidRPr="00120AC3">
        <w:rPr>
          <w:sz w:val="24"/>
          <w:szCs w:val="24"/>
        </w:rPr>
        <w:t>he tutte le attività che, a norma degli artt.</w:t>
      </w:r>
      <w:r w:rsidR="00120AC3">
        <w:rPr>
          <w:sz w:val="24"/>
          <w:szCs w:val="24"/>
        </w:rPr>
        <w:t>li</w:t>
      </w:r>
      <w:r w:rsidR="00786A64" w:rsidRPr="00120AC3">
        <w:rPr>
          <w:sz w:val="24"/>
          <w:szCs w:val="24"/>
        </w:rPr>
        <w:t xml:space="preserve"> 571 e s</w:t>
      </w:r>
      <w:r w:rsidR="00120AC3">
        <w:rPr>
          <w:sz w:val="24"/>
          <w:szCs w:val="24"/>
        </w:rPr>
        <w:t>egg.</w:t>
      </w:r>
      <w:r w:rsidR="00786A64" w:rsidRPr="00120AC3">
        <w:rPr>
          <w:sz w:val="24"/>
          <w:szCs w:val="24"/>
        </w:rPr>
        <w:t xml:space="preserve"> c.p.c., devono essere compiute in Cancelleria o davanti al Giudice dell’Esecuzione,</w:t>
      </w:r>
      <w:r w:rsidR="00786A64" w:rsidRPr="00120AC3">
        <w:rPr>
          <w:b/>
          <w:sz w:val="24"/>
          <w:szCs w:val="24"/>
        </w:rPr>
        <w:t xml:space="preserve"> </w:t>
      </w:r>
      <w:r w:rsidR="00786A64" w:rsidRPr="00120AC3">
        <w:rPr>
          <w:sz w:val="24"/>
          <w:szCs w:val="24"/>
        </w:rPr>
        <w:t>saranno effettuate dal Professionista Delegato presso il proprio studio. Presso tale luogo dovranno, altresì, essere presentate l’istanza di assegnazione ex art. 588 e 589 c.p.c. o le istanze di partecipazione all’incanto</w:t>
      </w:r>
      <w:r w:rsidRPr="00120AC3">
        <w:rPr>
          <w:sz w:val="24"/>
          <w:szCs w:val="24"/>
        </w:rPr>
        <w:t>;</w:t>
      </w:r>
    </w:p>
    <w:p w:rsidR="00786A64" w:rsidRPr="00290BF2" w:rsidRDefault="008265C6" w:rsidP="008265C6">
      <w:pPr>
        <w:autoSpaceDE w:val="0"/>
        <w:autoSpaceDN w:val="0"/>
        <w:adjustRightInd w:val="0"/>
        <w:spacing w:line="480" w:lineRule="auto"/>
        <w:jc w:val="both"/>
        <w:rPr>
          <w:sz w:val="24"/>
          <w:szCs w:val="24"/>
        </w:rPr>
      </w:pPr>
      <w:r w:rsidRPr="00290BF2">
        <w:rPr>
          <w:sz w:val="24"/>
          <w:szCs w:val="24"/>
        </w:rPr>
        <w:t>- c</w:t>
      </w:r>
      <w:r w:rsidR="00786A64" w:rsidRPr="00290BF2">
        <w:rPr>
          <w:sz w:val="24"/>
          <w:szCs w:val="24"/>
        </w:rPr>
        <w:t xml:space="preserve">he la vendita avviene nello stato di fatto e di diritto in cui i beni si trovano (anche in relazione al testo unico di cui al </w:t>
      </w:r>
      <w:r w:rsidRPr="00290BF2">
        <w:rPr>
          <w:sz w:val="24"/>
          <w:szCs w:val="24"/>
        </w:rPr>
        <w:t>D</w:t>
      </w:r>
      <w:r w:rsidR="00786A64" w:rsidRPr="00290BF2">
        <w:rPr>
          <w:sz w:val="24"/>
          <w:szCs w:val="24"/>
        </w:rPr>
        <w:t>.P.R. 6 giugno 2001, n. 380), con tutte le eventuali pertinenze, accessioni, ragioni ed azioni, servitù attive e passive</w:t>
      </w:r>
      <w:r w:rsidR="00120AC3">
        <w:rPr>
          <w:sz w:val="24"/>
          <w:szCs w:val="24"/>
        </w:rPr>
        <w:t>; la</w:t>
      </w:r>
      <w:r w:rsidR="00786A64" w:rsidRPr="00290BF2">
        <w:rPr>
          <w:sz w:val="24"/>
          <w:szCs w:val="24"/>
        </w:rPr>
        <w:t xml:space="preserve"> vendita è a corpo e non a misura ed eventuali differenze di misura non potranno dar luogo ad alcun risarcimento, indennità o riduzione del prezzo</w:t>
      </w:r>
      <w:r w:rsidRPr="00290BF2">
        <w:rPr>
          <w:sz w:val="24"/>
          <w:szCs w:val="24"/>
        </w:rPr>
        <w:t>;</w:t>
      </w:r>
    </w:p>
    <w:p w:rsidR="00786A64" w:rsidRPr="00290BF2" w:rsidRDefault="008265C6" w:rsidP="008265C6">
      <w:pPr>
        <w:autoSpaceDE w:val="0"/>
        <w:autoSpaceDN w:val="0"/>
        <w:adjustRightInd w:val="0"/>
        <w:spacing w:line="480" w:lineRule="auto"/>
        <w:jc w:val="both"/>
        <w:rPr>
          <w:sz w:val="24"/>
          <w:szCs w:val="24"/>
        </w:rPr>
      </w:pPr>
      <w:r w:rsidRPr="00290BF2">
        <w:rPr>
          <w:sz w:val="24"/>
          <w:szCs w:val="24"/>
        </w:rPr>
        <w:t>- ch</w:t>
      </w:r>
      <w:r w:rsidR="00786A64" w:rsidRPr="00290BF2">
        <w:rPr>
          <w:sz w:val="24"/>
          <w:szCs w:val="24"/>
        </w:rPr>
        <w:t>e la vendita forzata non è soggetta alle norme concernenti la garanzia per vizi o mancanza di qualità, né potrà essere revocata per alcun motivo</w:t>
      </w:r>
      <w:r w:rsidR="00120AC3">
        <w:rPr>
          <w:sz w:val="24"/>
          <w:szCs w:val="24"/>
        </w:rPr>
        <w:t>; l</w:t>
      </w:r>
      <w:r w:rsidR="00786A64" w:rsidRPr="00290BF2">
        <w:rPr>
          <w:sz w:val="24"/>
          <w:szCs w:val="24"/>
        </w:rPr>
        <w:t xml:space="preserve">’esistenza di eventuali vizi, mancanza di qualità o difformità della cosa venduta, oneri di qualsiasi genere ivi compresi, ad esempio, quelli urbanistici ovvero derivanti dall’eventuale necessità di adeguamento di impianti alle leggi vigenti, spese condominiali dell’anno in corso e dell’anno precedente non pagate dal debitore, per qualsiasi motivo non considerati, anche se occulti e comunque non evidenziati </w:t>
      </w:r>
      <w:r w:rsidR="00786A64" w:rsidRPr="00290BF2">
        <w:rPr>
          <w:sz w:val="24"/>
          <w:szCs w:val="24"/>
        </w:rPr>
        <w:lastRenderedPageBreak/>
        <w:t>in perizia, non potranno dar luogo ad alcun risarcimento, indennità o riduzione del prezzo, essendosi di ciò tenuto conto nella valutazione dei beni</w:t>
      </w:r>
      <w:r w:rsidRPr="00290BF2">
        <w:rPr>
          <w:sz w:val="24"/>
          <w:szCs w:val="24"/>
        </w:rPr>
        <w:t>;</w:t>
      </w:r>
    </w:p>
    <w:p w:rsidR="00786A64" w:rsidRPr="00290BF2" w:rsidRDefault="008265C6" w:rsidP="008265C6">
      <w:pPr>
        <w:autoSpaceDE w:val="0"/>
        <w:autoSpaceDN w:val="0"/>
        <w:adjustRightInd w:val="0"/>
        <w:spacing w:line="480" w:lineRule="auto"/>
        <w:jc w:val="both"/>
        <w:rPr>
          <w:sz w:val="24"/>
          <w:szCs w:val="24"/>
        </w:rPr>
      </w:pPr>
      <w:r w:rsidRPr="00290BF2">
        <w:rPr>
          <w:sz w:val="24"/>
          <w:szCs w:val="24"/>
        </w:rPr>
        <w:t xml:space="preserve">- che </w:t>
      </w:r>
      <w:r w:rsidR="00786A64" w:rsidRPr="00290BF2">
        <w:rPr>
          <w:sz w:val="24"/>
          <w:szCs w:val="24"/>
        </w:rPr>
        <w:t>l’immobile è venduto libero da iscrizioni ipotecarie e da trascrizioni di pignoramenti e sequestri</w:t>
      </w:r>
      <w:r w:rsidRPr="00290BF2">
        <w:rPr>
          <w:sz w:val="24"/>
          <w:szCs w:val="24"/>
        </w:rPr>
        <w:t>;</w:t>
      </w:r>
    </w:p>
    <w:p w:rsidR="00786A64" w:rsidRDefault="008265C6" w:rsidP="008265C6">
      <w:pPr>
        <w:autoSpaceDE w:val="0"/>
        <w:autoSpaceDN w:val="0"/>
        <w:adjustRightInd w:val="0"/>
        <w:spacing w:line="480" w:lineRule="auto"/>
        <w:jc w:val="both"/>
        <w:rPr>
          <w:rStyle w:val="Collegamentoipertestuale"/>
          <w:color w:val="auto"/>
          <w:sz w:val="24"/>
          <w:szCs w:val="24"/>
          <w:u w:val="none"/>
        </w:rPr>
      </w:pPr>
      <w:r w:rsidRPr="00290BF2">
        <w:rPr>
          <w:sz w:val="24"/>
          <w:szCs w:val="24"/>
        </w:rPr>
        <w:t>- c</w:t>
      </w:r>
      <w:r w:rsidR="00786A64" w:rsidRPr="00290BF2">
        <w:rPr>
          <w:sz w:val="24"/>
          <w:szCs w:val="24"/>
        </w:rPr>
        <w:t xml:space="preserve">he l’elaborato peritale sarà disponibile per la consultazione, unitamente all’ordinanza di </w:t>
      </w:r>
      <w:r w:rsidR="00786A64" w:rsidRPr="00D574BB">
        <w:rPr>
          <w:sz w:val="24"/>
          <w:szCs w:val="24"/>
        </w:rPr>
        <w:t xml:space="preserve">delega ed all’avviso di vendita, sui siti internet </w:t>
      </w:r>
      <w:hyperlink r:id="rId8" w:history="1">
        <w:r w:rsidR="00786A64" w:rsidRPr="00D574BB">
          <w:rPr>
            <w:rStyle w:val="Collegamentoipertestuale"/>
            <w:color w:val="auto"/>
            <w:sz w:val="24"/>
            <w:szCs w:val="24"/>
            <w:u w:val="none"/>
          </w:rPr>
          <w:t>www.tribunalesiracusa.it</w:t>
        </w:r>
      </w:hyperlink>
      <w:r w:rsidR="00786A64" w:rsidRPr="00D574BB">
        <w:rPr>
          <w:sz w:val="24"/>
          <w:szCs w:val="24"/>
        </w:rPr>
        <w:t xml:space="preserve">, </w:t>
      </w:r>
      <w:hyperlink r:id="rId9" w:history="1">
        <w:r w:rsidR="00786A64" w:rsidRPr="00D574BB">
          <w:rPr>
            <w:rStyle w:val="Collegamentoipertestuale"/>
            <w:color w:val="auto"/>
            <w:sz w:val="24"/>
            <w:szCs w:val="24"/>
            <w:u w:val="none"/>
          </w:rPr>
          <w:t>www.astegiudiziarie.it</w:t>
        </w:r>
      </w:hyperlink>
      <w:r w:rsidR="00786A64" w:rsidRPr="00D574BB">
        <w:rPr>
          <w:sz w:val="24"/>
          <w:szCs w:val="24"/>
        </w:rPr>
        <w:t xml:space="preserve">, </w:t>
      </w:r>
      <w:hyperlink r:id="rId10" w:history="1">
        <w:r w:rsidR="00786A64" w:rsidRPr="00D574BB">
          <w:rPr>
            <w:rStyle w:val="Collegamentoipertestuale"/>
            <w:color w:val="auto"/>
            <w:sz w:val="24"/>
            <w:szCs w:val="24"/>
            <w:u w:val="none"/>
          </w:rPr>
          <w:t>www.casa.it</w:t>
        </w:r>
      </w:hyperlink>
      <w:r w:rsidR="00786A64" w:rsidRPr="00D574BB">
        <w:rPr>
          <w:sz w:val="24"/>
          <w:szCs w:val="24"/>
        </w:rPr>
        <w:t xml:space="preserve">, </w:t>
      </w:r>
      <w:hyperlink r:id="rId11" w:history="1">
        <w:r w:rsidR="00786A64" w:rsidRPr="00D574BB">
          <w:rPr>
            <w:rStyle w:val="Collegamentoipertestuale"/>
            <w:color w:val="auto"/>
            <w:sz w:val="24"/>
            <w:szCs w:val="24"/>
            <w:u w:val="none"/>
          </w:rPr>
          <w:t>www.idealista.it</w:t>
        </w:r>
      </w:hyperlink>
      <w:r w:rsidR="00786A64" w:rsidRPr="00D574BB">
        <w:rPr>
          <w:sz w:val="24"/>
          <w:szCs w:val="24"/>
        </w:rPr>
        <w:t xml:space="preserve">, </w:t>
      </w:r>
      <w:hyperlink r:id="rId12" w:history="1">
        <w:r w:rsidR="00786A64" w:rsidRPr="00D574BB">
          <w:rPr>
            <w:rStyle w:val="Collegamentoipertestuale"/>
            <w:color w:val="auto"/>
            <w:sz w:val="24"/>
            <w:szCs w:val="24"/>
            <w:u w:val="none"/>
          </w:rPr>
          <w:t>www.bakeka.it</w:t>
        </w:r>
      </w:hyperlink>
      <w:r w:rsidR="00786A64" w:rsidRPr="00D574BB">
        <w:rPr>
          <w:sz w:val="24"/>
          <w:szCs w:val="24"/>
        </w:rPr>
        <w:t xml:space="preserve">, </w:t>
      </w:r>
      <w:hyperlink r:id="rId13" w:history="1">
        <w:r w:rsidR="00D15113" w:rsidRPr="00D574BB">
          <w:rPr>
            <w:rStyle w:val="Collegamentoipertestuale"/>
            <w:color w:val="auto"/>
            <w:sz w:val="24"/>
            <w:szCs w:val="24"/>
            <w:u w:val="none"/>
          </w:rPr>
          <w:t>www.astalegale.net</w:t>
        </w:r>
      </w:hyperlink>
      <w:r w:rsidR="00786A64" w:rsidRPr="00D574BB">
        <w:rPr>
          <w:sz w:val="24"/>
          <w:szCs w:val="24"/>
        </w:rPr>
        <w:t xml:space="preserve">, </w:t>
      </w:r>
      <w:hyperlink w:history="1">
        <w:r w:rsidR="00D15113" w:rsidRPr="00D574BB">
          <w:rPr>
            <w:rStyle w:val="Collegamentoipertestuale"/>
            <w:color w:val="auto"/>
            <w:sz w:val="24"/>
            <w:szCs w:val="24"/>
            <w:u w:val="none"/>
          </w:rPr>
          <w:t>www.asteimmobili.it, portaleaste.com, pubblicomonline.it</w:t>
        </w:r>
      </w:hyperlink>
      <w:r w:rsidRPr="00D574BB">
        <w:rPr>
          <w:rStyle w:val="Collegamentoipertestuale"/>
          <w:color w:val="auto"/>
          <w:sz w:val="24"/>
          <w:szCs w:val="24"/>
          <w:u w:val="none"/>
        </w:rPr>
        <w:t>.</w:t>
      </w:r>
    </w:p>
    <w:p w:rsidR="00A84B20" w:rsidRDefault="00F915FA" w:rsidP="008265C6">
      <w:pPr>
        <w:autoSpaceDE w:val="0"/>
        <w:autoSpaceDN w:val="0"/>
        <w:adjustRightInd w:val="0"/>
        <w:spacing w:line="480" w:lineRule="auto"/>
        <w:jc w:val="both"/>
        <w:rPr>
          <w:rStyle w:val="Collegamentoipertestuale"/>
          <w:color w:val="auto"/>
          <w:sz w:val="24"/>
          <w:szCs w:val="24"/>
          <w:u w:val="none"/>
        </w:rPr>
      </w:pPr>
      <w:r>
        <w:rPr>
          <w:rStyle w:val="Collegamentoipertestuale"/>
          <w:color w:val="auto"/>
          <w:sz w:val="24"/>
          <w:szCs w:val="24"/>
          <w:u w:val="none"/>
        </w:rPr>
        <w:t>Si pre</w:t>
      </w:r>
      <w:r w:rsidR="00A95021">
        <w:rPr>
          <w:rStyle w:val="Collegamentoipertestuale"/>
          <w:color w:val="auto"/>
          <w:sz w:val="24"/>
          <w:szCs w:val="24"/>
          <w:u w:val="none"/>
        </w:rPr>
        <w:t>cisa che le coordinate bancarie del conto corrente intestato alla procedura sono le seguenti: Banca Agricola Popolare di Sicilia</w:t>
      </w:r>
      <w:r w:rsidR="00897056">
        <w:rPr>
          <w:rStyle w:val="Collegamentoipertestuale"/>
          <w:color w:val="auto"/>
          <w:sz w:val="24"/>
          <w:szCs w:val="24"/>
          <w:u w:val="none"/>
        </w:rPr>
        <w:t>,</w:t>
      </w:r>
      <w:r w:rsidR="00A95021">
        <w:rPr>
          <w:rStyle w:val="Collegamentoipertestuale"/>
          <w:color w:val="auto"/>
          <w:sz w:val="24"/>
          <w:szCs w:val="24"/>
          <w:u w:val="none"/>
        </w:rPr>
        <w:t xml:space="preserve"> già Banca Agricola Popolare di Ragusa: IT</w:t>
      </w:r>
      <w:r w:rsidR="00A84B20">
        <w:rPr>
          <w:rStyle w:val="Collegamentoipertestuale"/>
          <w:color w:val="auto"/>
          <w:sz w:val="24"/>
          <w:szCs w:val="24"/>
          <w:u w:val="none"/>
        </w:rPr>
        <w:t>14F0503616900CC0451303550</w:t>
      </w:r>
    </w:p>
    <w:p w:rsidR="00786A64" w:rsidRPr="00290BF2" w:rsidRDefault="00786A64" w:rsidP="008265C6">
      <w:pPr>
        <w:autoSpaceDE w:val="0"/>
        <w:autoSpaceDN w:val="0"/>
        <w:adjustRightInd w:val="0"/>
        <w:spacing w:line="480" w:lineRule="auto"/>
        <w:jc w:val="right"/>
        <w:rPr>
          <w:sz w:val="24"/>
          <w:szCs w:val="24"/>
        </w:rPr>
      </w:pPr>
      <w:r w:rsidRPr="00290BF2">
        <w:rPr>
          <w:sz w:val="24"/>
          <w:szCs w:val="24"/>
        </w:rPr>
        <w:t>Il Professionista Delegato</w:t>
      </w:r>
    </w:p>
    <w:p w:rsidR="00786A64" w:rsidRPr="00290BF2" w:rsidRDefault="00786A64" w:rsidP="008265C6">
      <w:pPr>
        <w:autoSpaceDE w:val="0"/>
        <w:autoSpaceDN w:val="0"/>
        <w:adjustRightInd w:val="0"/>
        <w:spacing w:line="480" w:lineRule="auto"/>
        <w:jc w:val="right"/>
        <w:rPr>
          <w:sz w:val="24"/>
          <w:szCs w:val="24"/>
        </w:rPr>
      </w:pPr>
      <w:r w:rsidRPr="00290BF2">
        <w:rPr>
          <w:sz w:val="24"/>
          <w:szCs w:val="24"/>
        </w:rPr>
        <w:t>Avv. Carla Sorrentino</w:t>
      </w:r>
    </w:p>
    <w:p w:rsidR="00786A64" w:rsidRPr="00290BF2" w:rsidRDefault="00786A64" w:rsidP="008265C6">
      <w:pPr>
        <w:autoSpaceDE w:val="0"/>
        <w:autoSpaceDN w:val="0"/>
        <w:adjustRightInd w:val="0"/>
        <w:spacing w:line="480" w:lineRule="auto"/>
        <w:jc w:val="right"/>
        <w:rPr>
          <w:sz w:val="24"/>
          <w:szCs w:val="24"/>
        </w:rPr>
      </w:pPr>
    </w:p>
    <w:p w:rsidR="00786A64" w:rsidRPr="00290BF2" w:rsidRDefault="00786A64" w:rsidP="008265C6">
      <w:pPr>
        <w:tabs>
          <w:tab w:val="left" w:pos="7371"/>
        </w:tabs>
        <w:spacing w:line="480" w:lineRule="auto"/>
        <w:ind w:right="-568"/>
        <w:jc w:val="both"/>
        <w:rPr>
          <w:b/>
          <w:sz w:val="24"/>
          <w:szCs w:val="24"/>
        </w:rPr>
      </w:pPr>
    </w:p>
    <w:p w:rsidR="00786A64" w:rsidRPr="00290BF2" w:rsidRDefault="00786A64" w:rsidP="008265C6">
      <w:pPr>
        <w:tabs>
          <w:tab w:val="left" w:pos="7371"/>
        </w:tabs>
        <w:spacing w:line="480" w:lineRule="auto"/>
        <w:ind w:right="-568"/>
        <w:jc w:val="both"/>
        <w:rPr>
          <w:b/>
          <w:sz w:val="24"/>
          <w:szCs w:val="24"/>
        </w:rPr>
      </w:pPr>
    </w:p>
    <w:p w:rsidR="00786A64" w:rsidRPr="00290BF2" w:rsidRDefault="00786A64" w:rsidP="008265C6">
      <w:pPr>
        <w:tabs>
          <w:tab w:val="left" w:pos="1185"/>
        </w:tabs>
        <w:spacing w:line="480" w:lineRule="auto"/>
        <w:ind w:right="-568"/>
        <w:contextualSpacing/>
        <w:rPr>
          <w:b/>
          <w:sz w:val="24"/>
          <w:szCs w:val="24"/>
        </w:rPr>
      </w:pPr>
    </w:p>
    <w:p w:rsidR="008B6146" w:rsidRPr="00290BF2" w:rsidRDefault="00DE7F44" w:rsidP="008265C6">
      <w:pPr>
        <w:spacing w:line="480" w:lineRule="auto"/>
        <w:rPr>
          <w:sz w:val="24"/>
          <w:szCs w:val="24"/>
        </w:rPr>
      </w:pPr>
    </w:p>
    <w:sectPr w:rsidR="008B6146" w:rsidRPr="00290BF2" w:rsidSect="008265C6">
      <w:headerReference w:type="default" r:id="rId14"/>
      <w:footerReference w:type="default" r:id="rId15"/>
      <w:pgSz w:w="11906" w:h="16838"/>
      <w:pgMar w:top="1418" w:right="1701"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F44" w:rsidRDefault="00DE7F44" w:rsidP="00151E9D">
      <w:r>
        <w:separator/>
      </w:r>
    </w:p>
  </w:endnote>
  <w:endnote w:type="continuationSeparator" w:id="0">
    <w:p w:rsidR="00DE7F44" w:rsidRDefault="00DE7F44" w:rsidP="00151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204084961"/>
      <w:docPartObj>
        <w:docPartGallery w:val="Page Numbers (Bottom of Page)"/>
        <w:docPartUnique/>
      </w:docPartObj>
    </w:sdtPr>
    <w:sdtEndPr/>
    <w:sdtContent>
      <w:p w:rsidR="00151E9D" w:rsidRPr="00D574BB" w:rsidRDefault="00D574BB" w:rsidP="00D574BB">
        <w:pPr>
          <w:pStyle w:val="Pidipagina"/>
          <w:rPr>
            <w:sz w:val="16"/>
            <w:szCs w:val="16"/>
          </w:rPr>
        </w:pPr>
        <w:r w:rsidRPr="00D574BB">
          <w:rPr>
            <w:sz w:val="16"/>
            <w:szCs w:val="16"/>
          </w:rPr>
          <w:t>avviso vendita 189.2023</w:t>
        </w:r>
      </w:p>
    </w:sdtContent>
  </w:sdt>
  <w:p w:rsidR="00151E9D" w:rsidRDefault="00151E9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F44" w:rsidRDefault="00DE7F44" w:rsidP="00151E9D">
      <w:r>
        <w:separator/>
      </w:r>
    </w:p>
  </w:footnote>
  <w:footnote w:type="continuationSeparator" w:id="0">
    <w:p w:rsidR="00DE7F44" w:rsidRDefault="00DE7F44" w:rsidP="00151E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768656920"/>
      <w:docPartObj>
        <w:docPartGallery w:val="Page Numbers (Top of Page)"/>
        <w:docPartUnique/>
      </w:docPartObj>
    </w:sdtPr>
    <w:sdtEndPr/>
    <w:sdtContent>
      <w:p w:rsidR="00D574BB" w:rsidRPr="00D574BB" w:rsidRDefault="00D574BB" w:rsidP="00D574BB">
        <w:pPr>
          <w:pStyle w:val="Intestazione"/>
          <w:jc w:val="right"/>
          <w:rPr>
            <w:sz w:val="16"/>
            <w:szCs w:val="16"/>
          </w:rPr>
        </w:pPr>
        <w:r w:rsidRPr="00D574BB">
          <w:rPr>
            <w:sz w:val="16"/>
            <w:szCs w:val="16"/>
          </w:rPr>
          <w:fldChar w:fldCharType="begin"/>
        </w:r>
        <w:r w:rsidRPr="00D574BB">
          <w:rPr>
            <w:sz w:val="16"/>
            <w:szCs w:val="16"/>
          </w:rPr>
          <w:instrText>PAGE   \* MERGEFORMAT</w:instrText>
        </w:r>
        <w:r w:rsidRPr="00D574BB">
          <w:rPr>
            <w:sz w:val="16"/>
            <w:szCs w:val="16"/>
          </w:rPr>
          <w:fldChar w:fldCharType="separate"/>
        </w:r>
        <w:r w:rsidR="00231449">
          <w:rPr>
            <w:noProof/>
            <w:sz w:val="16"/>
            <w:szCs w:val="16"/>
          </w:rPr>
          <w:t>14</w:t>
        </w:r>
        <w:r w:rsidRPr="00D574BB">
          <w:rPr>
            <w:sz w:val="16"/>
            <w:szCs w:val="16"/>
          </w:rPr>
          <w:fldChar w:fldCharType="end"/>
        </w:r>
      </w:p>
    </w:sdtContent>
  </w:sdt>
  <w:p w:rsidR="00D574BB" w:rsidRPr="00D574BB" w:rsidRDefault="00D574BB">
    <w:pPr>
      <w:pStyle w:val="Intestazione"/>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42C0"/>
    <w:multiLevelType w:val="hybridMultilevel"/>
    <w:tmpl w:val="9712F98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216F6385"/>
    <w:multiLevelType w:val="hybridMultilevel"/>
    <w:tmpl w:val="5DAC1D04"/>
    <w:lvl w:ilvl="0" w:tplc="83F84924">
      <w:numFmt w:val="bullet"/>
      <w:lvlText w:val="-"/>
      <w:lvlJc w:val="left"/>
      <w:pPr>
        <w:ind w:left="360" w:hanging="360"/>
      </w:pPr>
      <w:rPr>
        <w:rFonts w:ascii="Times New Roman" w:eastAsia="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 w15:restartNumberingAfterBreak="0">
    <w:nsid w:val="2C836122"/>
    <w:multiLevelType w:val="hybridMultilevel"/>
    <w:tmpl w:val="9A70300E"/>
    <w:lvl w:ilvl="0" w:tplc="04100011">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3" w15:restartNumberingAfterBreak="0">
    <w:nsid w:val="72614E69"/>
    <w:multiLevelType w:val="hybridMultilevel"/>
    <w:tmpl w:val="AF72592E"/>
    <w:lvl w:ilvl="0" w:tplc="04100011">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A3F"/>
    <w:rsid w:val="000116F4"/>
    <w:rsid w:val="00084812"/>
    <w:rsid w:val="000E44F6"/>
    <w:rsid w:val="00120AC3"/>
    <w:rsid w:val="00151E9D"/>
    <w:rsid w:val="00212FD0"/>
    <w:rsid w:val="00226188"/>
    <w:rsid w:val="00231449"/>
    <w:rsid w:val="00290BF2"/>
    <w:rsid w:val="002C0978"/>
    <w:rsid w:val="0039062D"/>
    <w:rsid w:val="00391B45"/>
    <w:rsid w:val="003B14FC"/>
    <w:rsid w:val="003F4262"/>
    <w:rsid w:val="00457549"/>
    <w:rsid w:val="00483A56"/>
    <w:rsid w:val="00487634"/>
    <w:rsid w:val="0049024E"/>
    <w:rsid w:val="004D0B17"/>
    <w:rsid w:val="00522F4C"/>
    <w:rsid w:val="005354B8"/>
    <w:rsid w:val="00542A2D"/>
    <w:rsid w:val="005548FE"/>
    <w:rsid w:val="0060393E"/>
    <w:rsid w:val="00642A16"/>
    <w:rsid w:val="006A3CAD"/>
    <w:rsid w:val="006F2C76"/>
    <w:rsid w:val="00714F1A"/>
    <w:rsid w:val="007260D6"/>
    <w:rsid w:val="00786A64"/>
    <w:rsid w:val="007B5997"/>
    <w:rsid w:val="007D4F71"/>
    <w:rsid w:val="00813C3A"/>
    <w:rsid w:val="008265C6"/>
    <w:rsid w:val="0085304D"/>
    <w:rsid w:val="00872E72"/>
    <w:rsid w:val="008735A2"/>
    <w:rsid w:val="00897056"/>
    <w:rsid w:val="008C2063"/>
    <w:rsid w:val="008C4957"/>
    <w:rsid w:val="008E371D"/>
    <w:rsid w:val="008F716D"/>
    <w:rsid w:val="00927852"/>
    <w:rsid w:val="009331EF"/>
    <w:rsid w:val="009365A5"/>
    <w:rsid w:val="009C01F5"/>
    <w:rsid w:val="009E6D65"/>
    <w:rsid w:val="009F0886"/>
    <w:rsid w:val="00A01443"/>
    <w:rsid w:val="00A54C3B"/>
    <w:rsid w:val="00A84B20"/>
    <w:rsid w:val="00A95021"/>
    <w:rsid w:val="00B12A3F"/>
    <w:rsid w:val="00BB0A58"/>
    <w:rsid w:val="00BE1A77"/>
    <w:rsid w:val="00C20FA0"/>
    <w:rsid w:val="00C210B7"/>
    <w:rsid w:val="00C47A28"/>
    <w:rsid w:val="00C65F0A"/>
    <w:rsid w:val="00C97252"/>
    <w:rsid w:val="00CF3387"/>
    <w:rsid w:val="00D15113"/>
    <w:rsid w:val="00D2540C"/>
    <w:rsid w:val="00D32A61"/>
    <w:rsid w:val="00D574BB"/>
    <w:rsid w:val="00D85FBC"/>
    <w:rsid w:val="00DA0C4A"/>
    <w:rsid w:val="00DA2B94"/>
    <w:rsid w:val="00DB4FBF"/>
    <w:rsid w:val="00DE7F44"/>
    <w:rsid w:val="00F005AC"/>
    <w:rsid w:val="00F10789"/>
    <w:rsid w:val="00F2442B"/>
    <w:rsid w:val="00F40C30"/>
    <w:rsid w:val="00F463B7"/>
    <w:rsid w:val="00F4643F"/>
    <w:rsid w:val="00F915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9C086"/>
  <w15:chartTrackingRefBased/>
  <w15:docId w15:val="{F989EE32-2762-48BB-92B4-C01A3833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6A64"/>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786A64"/>
    <w:rPr>
      <w:color w:val="0000FF"/>
      <w:u w:val="single"/>
    </w:rPr>
  </w:style>
  <w:style w:type="paragraph" w:styleId="Corpotesto">
    <w:name w:val="Body Text"/>
    <w:basedOn w:val="Normale"/>
    <w:link w:val="CorpotestoCarattere"/>
    <w:semiHidden/>
    <w:unhideWhenUsed/>
    <w:rsid w:val="00786A64"/>
    <w:pPr>
      <w:jc w:val="both"/>
    </w:pPr>
    <w:rPr>
      <w:sz w:val="32"/>
      <w:lang w:val="x-none" w:eastAsia="x-none"/>
    </w:rPr>
  </w:style>
  <w:style w:type="character" w:customStyle="1" w:styleId="CorpotestoCarattere">
    <w:name w:val="Corpo testo Carattere"/>
    <w:basedOn w:val="Carpredefinitoparagrafo"/>
    <w:link w:val="Corpotesto"/>
    <w:semiHidden/>
    <w:rsid w:val="00786A64"/>
    <w:rPr>
      <w:rFonts w:ascii="Times New Roman" w:eastAsia="Times New Roman" w:hAnsi="Times New Roman" w:cs="Times New Roman"/>
      <w:sz w:val="32"/>
      <w:szCs w:val="20"/>
      <w:lang w:val="x-none" w:eastAsia="x-none"/>
    </w:rPr>
  </w:style>
  <w:style w:type="paragraph" w:styleId="Paragrafoelenco">
    <w:name w:val="List Paragraph"/>
    <w:basedOn w:val="Normale"/>
    <w:uiPriority w:val="34"/>
    <w:qFormat/>
    <w:rsid w:val="00786A64"/>
    <w:pPr>
      <w:spacing w:after="200" w:line="276" w:lineRule="auto"/>
      <w:ind w:left="720"/>
      <w:contextualSpacing/>
    </w:pPr>
    <w:rPr>
      <w:rFonts w:asciiTheme="minorHAnsi" w:eastAsiaTheme="minorHAnsi" w:hAnsiTheme="minorHAnsi" w:cstheme="minorBidi"/>
      <w:sz w:val="22"/>
      <w:szCs w:val="22"/>
      <w:lang w:eastAsia="en-US"/>
    </w:rPr>
  </w:style>
  <w:style w:type="paragraph" w:styleId="Testofumetto">
    <w:name w:val="Balloon Text"/>
    <w:basedOn w:val="Normale"/>
    <w:link w:val="TestofumettoCarattere"/>
    <w:uiPriority w:val="99"/>
    <w:semiHidden/>
    <w:unhideWhenUsed/>
    <w:rsid w:val="00522F4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22F4C"/>
    <w:rPr>
      <w:rFonts w:ascii="Segoe UI" w:eastAsia="Times New Roman" w:hAnsi="Segoe UI" w:cs="Segoe UI"/>
      <w:sz w:val="18"/>
      <w:szCs w:val="18"/>
      <w:lang w:eastAsia="it-IT"/>
    </w:rPr>
  </w:style>
  <w:style w:type="paragraph" w:styleId="Intestazione">
    <w:name w:val="header"/>
    <w:basedOn w:val="Normale"/>
    <w:link w:val="IntestazioneCarattere"/>
    <w:uiPriority w:val="99"/>
    <w:unhideWhenUsed/>
    <w:rsid w:val="00151E9D"/>
    <w:pPr>
      <w:tabs>
        <w:tab w:val="center" w:pos="4819"/>
        <w:tab w:val="right" w:pos="9638"/>
      </w:tabs>
    </w:pPr>
  </w:style>
  <w:style w:type="character" w:customStyle="1" w:styleId="IntestazioneCarattere">
    <w:name w:val="Intestazione Carattere"/>
    <w:basedOn w:val="Carpredefinitoparagrafo"/>
    <w:link w:val="Intestazione"/>
    <w:uiPriority w:val="99"/>
    <w:rsid w:val="00151E9D"/>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151E9D"/>
    <w:pPr>
      <w:tabs>
        <w:tab w:val="center" w:pos="4819"/>
        <w:tab w:val="right" w:pos="9638"/>
      </w:tabs>
    </w:pPr>
  </w:style>
  <w:style w:type="character" w:customStyle="1" w:styleId="PidipaginaCarattere">
    <w:name w:val="Piè di pagina Carattere"/>
    <w:basedOn w:val="Carpredefinitoparagrafo"/>
    <w:link w:val="Pidipagina"/>
    <w:uiPriority w:val="99"/>
    <w:rsid w:val="00151E9D"/>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42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bunalesiracusa.it" TargetMode="External"/><Relationship Id="rId13" Type="http://schemas.openxmlformats.org/officeDocument/2006/relationships/hyperlink" Target="http://www.astalegale.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keka.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dealista.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asa.it" TargetMode="External"/><Relationship Id="rId4" Type="http://schemas.openxmlformats.org/officeDocument/2006/relationships/settings" Target="settings.xml"/><Relationship Id="rId9" Type="http://schemas.openxmlformats.org/officeDocument/2006/relationships/hyperlink" Target="http://www.astegiudiziarie.it"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D0CFA-8245-422B-819E-D8C2E5213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2063</TotalTime>
  <Pages>14</Pages>
  <Words>3948</Words>
  <Characters>22504</Characters>
  <Application>Microsoft Office Word</Application>
  <DocSecurity>0</DocSecurity>
  <Lines>187</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Giancarlo Sorrentino</dc:creator>
  <cp:keywords/>
  <dc:description/>
  <cp:lastModifiedBy>Giancarlo Sorrentino</cp:lastModifiedBy>
  <cp:revision>64</cp:revision>
  <cp:lastPrinted>2026-05-27T05:12:00Z</cp:lastPrinted>
  <dcterms:created xsi:type="dcterms:W3CDTF">2026-02-10T10:55:00Z</dcterms:created>
  <dcterms:modified xsi:type="dcterms:W3CDTF">2026-05-27T06:17:00Z</dcterms:modified>
</cp:coreProperties>
</file>