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59A" w:rsidRDefault="005F6489">
      <w:pPr>
        <w:spacing w:after="0" w:line="259" w:lineRule="auto"/>
        <w:ind w:left="42" w:firstLine="0"/>
        <w:jc w:val="center"/>
      </w:pPr>
      <w:r>
        <w:rPr>
          <w:sz w:val="20"/>
        </w:rPr>
        <w:t xml:space="preserve"> </w:t>
      </w:r>
    </w:p>
    <w:p w:rsidR="0053359A" w:rsidRDefault="005F6489">
      <w:pPr>
        <w:spacing w:after="0" w:line="259" w:lineRule="auto"/>
        <w:ind w:left="44" w:firstLine="0"/>
        <w:jc w:val="center"/>
      </w:pPr>
      <w:r>
        <w:rPr>
          <w:noProof/>
        </w:rPr>
        <w:drawing>
          <wp:inline distT="0" distB="0" distL="0" distR="0">
            <wp:extent cx="693420" cy="771144"/>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693420" cy="771144"/>
                    </a:xfrm>
                    <a:prstGeom prst="rect">
                      <a:avLst/>
                    </a:prstGeom>
                  </pic:spPr>
                </pic:pic>
              </a:graphicData>
            </a:graphic>
          </wp:inline>
        </w:drawing>
      </w:r>
      <w:r>
        <w:rPr>
          <w:sz w:val="20"/>
        </w:rPr>
        <w:t xml:space="preserve"> </w:t>
      </w:r>
    </w:p>
    <w:p w:rsidR="0053359A" w:rsidRDefault="005F6489">
      <w:pPr>
        <w:spacing w:after="96" w:line="259" w:lineRule="auto"/>
        <w:ind w:left="42" w:firstLine="0"/>
        <w:jc w:val="center"/>
      </w:pPr>
      <w:r>
        <w:rPr>
          <w:sz w:val="20"/>
        </w:rPr>
        <w:t xml:space="preserve"> </w:t>
      </w:r>
    </w:p>
    <w:p w:rsidR="0053359A" w:rsidRDefault="005F6489">
      <w:pPr>
        <w:spacing w:after="0" w:line="259" w:lineRule="auto"/>
        <w:ind w:left="0" w:right="12" w:firstLine="0"/>
        <w:jc w:val="center"/>
      </w:pPr>
      <w:r>
        <w:rPr>
          <w:sz w:val="32"/>
        </w:rPr>
        <w:t xml:space="preserve">TRIBUNALE ORDINARIO DI TIVOLI </w:t>
      </w:r>
    </w:p>
    <w:p w:rsidR="0053359A" w:rsidRDefault="005F6489">
      <w:pPr>
        <w:spacing w:after="0" w:line="259" w:lineRule="auto"/>
        <w:ind w:right="4"/>
        <w:jc w:val="center"/>
      </w:pPr>
      <w:r>
        <w:t>G.E.</w:t>
      </w:r>
      <w:r>
        <w:rPr>
          <w:sz w:val="19"/>
        </w:rPr>
        <w:t xml:space="preserve"> </w:t>
      </w:r>
      <w:r>
        <w:t>D</w:t>
      </w:r>
      <w:r>
        <w:rPr>
          <w:sz w:val="19"/>
        </w:rPr>
        <w:t>OTT</w:t>
      </w:r>
      <w:r>
        <w:t xml:space="preserve">. Francesco Lupia </w:t>
      </w:r>
    </w:p>
    <w:p w:rsidR="0053359A" w:rsidRDefault="005F6489">
      <w:pPr>
        <w:spacing w:after="0" w:line="259" w:lineRule="auto"/>
        <w:ind w:right="4"/>
        <w:jc w:val="center"/>
      </w:pPr>
      <w:r>
        <w:t>P</w:t>
      </w:r>
      <w:r>
        <w:rPr>
          <w:sz w:val="19"/>
        </w:rPr>
        <w:t xml:space="preserve">ROCEDURA </w:t>
      </w:r>
      <w:r>
        <w:t>E</w:t>
      </w:r>
      <w:r>
        <w:rPr>
          <w:sz w:val="19"/>
        </w:rPr>
        <w:t xml:space="preserve">SECUTIVA </w:t>
      </w:r>
      <w:r>
        <w:t>N.</w:t>
      </w:r>
      <w:r>
        <w:rPr>
          <w:sz w:val="19"/>
        </w:rPr>
        <w:t xml:space="preserve"> </w:t>
      </w:r>
      <w:r>
        <w:t xml:space="preserve">R.G.E.158/2024 </w:t>
      </w:r>
    </w:p>
    <w:p w:rsidR="0053359A" w:rsidRDefault="005F6489">
      <w:pPr>
        <w:spacing w:after="0" w:line="259" w:lineRule="auto"/>
        <w:ind w:left="0" w:right="5" w:firstLine="0"/>
        <w:jc w:val="center"/>
      </w:pPr>
      <w:r>
        <w:rPr>
          <w:sz w:val="22"/>
        </w:rPr>
        <w:t>C</w:t>
      </w:r>
      <w:r>
        <w:rPr>
          <w:sz w:val="18"/>
        </w:rPr>
        <w:t xml:space="preserve">USTODE </w:t>
      </w:r>
      <w:r>
        <w:rPr>
          <w:sz w:val="22"/>
        </w:rPr>
        <w:t>G</w:t>
      </w:r>
      <w:r>
        <w:rPr>
          <w:sz w:val="18"/>
        </w:rPr>
        <w:t xml:space="preserve">IUDIZIARIO </w:t>
      </w:r>
      <w:r>
        <w:rPr>
          <w:sz w:val="22"/>
        </w:rPr>
        <w:t>IVG</w:t>
      </w:r>
      <w:r>
        <w:rPr>
          <w:sz w:val="18"/>
        </w:rPr>
        <w:t xml:space="preserve"> </w:t>
      </w:r>
      <w:r>
        <w:rPr>
          <w:sz w:val="22"/>
        </w:rPr>
        <w:t>R</w:t>
      </w:r>
      <w:r>
        <w:rPr>
          <w:sz w:val="18"/>
        </w:rPr>
        <w:t>OMA SRL</w:t>
      </w:r>
      <w:r>
        <w:rPr>
          <w:sz w:val="22"/>
        </w:rPr>
        <w:t xml:space="preserve"> T</w:t>
      </w:r>
      <w:r>
        <w:rPr>
          <w:sz w:val="18"/>
        </w:rPr>
        <w:t>EL</w:t>
      </w:r>
      <w:r>
        <w:rPr>
          <w:sz w:val="22"/>
        </w:rPr>
        <w:t>.06/</w:t>
      </w:r>
      <w:r>
        <w:rPr>
          <w:sz w:val="18"/>
        </w:rPr>
        <w:t xml:space="preserve"> </w:t>
      </w:r>
      <w:r>
        <w:rPr>
          <w:sz w:val="22"/>
        </w:rPr>
        <w:t>83751500 M</w:t>
      </w:r>
      <w:r>
        <w:rPr>
          <w:sz w:val="18"/>
        </w:rPr>
        <w:t>AIL</w:t>
      </w:r>
      <w:r>
        <w:rPr>
          <w:sz w:val="22"/>
        </w:rPr>
        <w:t>PVP@</w:t>
      </w:r>
      <w:r>
        <w:rPr>
          <w:sz w:val="18"/>
        </w:rPr>
        <w:t>VISITEIVGROMA</w:t>
      </w:r>
      <w:r>
        <w:rPr>
          <w:sz w:val="22"/>
        </w:rPr>
        <w:t>.</w:t>
      </w:r>
      <w:r>
        <w:rPr>
          <w:sz w:val="18"/>
        </w:rPr>
        <w:t>IT</w:t>
      </w:r>
      <w:r>
        <w:rPr>
          <w:sz w:val="22"/>
        </w:rPr>
        <w:t xml:space="preserve"> </w:t>
      </w:r>
    </w:p>
    <w:p w:rsidR="0053359A" w:rsidRDefault="005F6489">
      <w:pPr>
        <w:spacing w:after="0" w:line="259" w:lineRule="auto"/>
        <w:ind w:left="0" w:firstLine="0"/>
        <w:jc w:val="left"/>
      </w:pPr>
      <w:r>
        <w:rPr>
          <w:sz w:val="22"/>
        </w:rPr>
        <w:t xml:space="preserve"> </w:t>
      </w:r>
    </w:p>
    <w:p w:rsidR="0053359A" w:rsidRDefault="005F6489">
      <w:pPr>
        <w:spacing w:after="0" w:line="259" w:lineRule="auto"/>
        <w:ind w:right="5"/>
        <w:jc w:val="center"/>
      </w:pPr>
      <w:r>
        <w:t xml:space="preserve">AVVISO DI VENDITA DI BENI IMMOBILI </w:t>
      </w:r>
    </w:p>
    <w:p w:rsidR="0053359A" w:rsidRDefault="005F6489">
      <w:pPr>
        <w:spacing w:after="0" w:line="259" w:lineRule="auto"/>
        <w:ind w:left="52" w:firstLine="0"/>
        <w:jc w:val="center"/>
      </w:pPr>
      <w:r>
        <w:t xml:space="preserve"> </w:t>
      </w:r>
    </w:p>
    <w:p w:rsidR="0053359A" w:rsidRDefault="00222FB6">
      <w:pPr>
        <w:pStyle w:val="Titolo1"/>
        <w:numPr>
          <w:ilvl w:val="0"/>
          <w:numId w:val="0"/>
        </w:numPr>
        <w:spacing w:line="259" w:lineRule="auto"/>
        <w:ind w:right="7"/>
      </w:pPr>
      <w:r>
        <w:rPr>
          <w:sz w:val="24"/>
        </w:rPr>
        <w:t>I</w:t>
      </w:r>
      <w:r w:rsidR="009879D5">
        <w:rPr>
          <w:sz w:val="24"/>
        </w:rPr>
        <w:t>I</w:t>
      </w:r>
      <w:r w:rsidR="005F6489">
        <w:rPr>
          <w:sz w:val="24"/>
        </w:rPr>
        <w:t xml:space="preserve">I^ ESPERIMENTO </w:t>
      </w:r>
    </w:p>
    <w:p w:rsidR="0053359A" w:rsidRDefault="005F6489">
      <w:pPr>
        <w:spacing w:after="0" w:line="259" w:lineRule="auto"/>
        <w:ind w:left="0" w:firstLine="0"/>
        <w:jc w:val="left"/>
      </w:pPr>
      <w:r>
        <w:t xml:space="preserve">  </w:t>
      </w:r>
    </w:p>
    <w:p w:rsidR="0053359A" w:rsidRDefault="005F6489">
      <w:pPr>
        <w:ind w:left="-5"/>
      </w:pPr>
      <w:r>
        <w:t>L’Avv. Francesca Giangiorgi, nominato Professionista Delegato (referente della procedura) dal Tribunale con ordinanza in data 19 luglio 2025</w:t>
      </w:r>
      <w:r w:rsidR="00222FB6">
        <w:t xml:space="preserve">; lo scrivente Professionista dà atto che con circolare del Coordinatore delle Esecuzioni Immobiliari dr. Lupia del 26 gennaio 2026, allegata alla pubblicazione del presente avviso sul portale delle vendite telematiche, è stato disposto che la pubblicità non verrà più effettuata sul sito </w:t>
      </w:r>
      <w:hyperlink r:id="rId8" w:history="1">
        <w:r w:rsidR="00222FB6" w:rsidRPr="009B1220">
          <w:rPr>
            <w:rStyle w:val="Collegamentoipertestuale"/>
          </w:rPr>
          <w:t>www.tribunaletivoli.it</w:t>
        </w:r>
      </w:hyperlink>
      <w:r w:rsidR="00222FB6">
        <w:t>, e</w:t>
      </w:r>
      <w:bookmarkStart w:id="0" w:name="_GoBack"/>
      <w:bookmarkEnd w:id="0"/>
      <w:r w:rsidR="00222FB6">
        <w:t xml:space="preserve"> </w:t>
      </w:r>
      <w:r>
        <w:t xml:space="preserve"> </w:t>
      </w:r>
    </w:p>
    <w:p w:rsidR="0053359A" w:rsidRDefault="005F6489">
      <w:pPr>
        <w:spacing w:after="0" w:line="259" w:lineRule="auto"/>
        <w:ind w:left="0" w:firstLine="0"/>
        <w:jc w:val="left"/>
      </w:pPr>
      <w:r>
        <w:t xml:space="preserve"> </w:t>
      </w:r>
    </w:p>
    <w:p w:rsidR="0053359A" w:rsidRDefault="005F6489">
      <w:pPr>
        <w:pStyle w:val="Titolo1"/>
        <w:numPr>
          <w:ilvl w:val="0"/>
          <w:numId w:val="0"/>
        </w:numPr>
        <w:spacing w:line="259" w:lineRule="auto"/>
        <w:ind w:right="6"/>
      </w:pPr>
      <w:r>
        <w:rPr>
          <w:sz w:val="24"/>
        </w:rPr>
        <w:t xml:space="preserve">AVVISA CHE </w:t>
      </w:r>
    </w:p>
    <w:p w:rsidR="0053359A" w:rsidRDefault="005F6489">
      <w:pPr>
        <w:spacing w:after="0" w:line="259" w:lineRule="auto"/>
        <w:ind w:left="0" w:firstLine="0"/>
        <w:jc w:val="left"/>
      </w:pPr>
      <w:r>
        <w:t xml:space="preserve"> </w:t>
      </w:r>
    </w:p>
    <w:p w:rsidR="0053359A" w:rsidRDefault="005F6489">
      <w:pPr>
        <w:ind w:left="-5"/>
      </w:pPr>
      <w:r>
        <w:t xml:space="preserve">presso la Casa delle Aste sita in Tivoli, Via Antonio del Re n. 16, con il Gestore della vendita Aste Giudiziarie Inlinea spa e tramite il suo portale www.astegiudiziarie.it, il giorno </w:t>
      </w:r>
      <w:r w:rsidR="00222FB6">
        <w:t>3 giugno</w:t>
      </w:r>
      <w:r>
        <w:t xml:space="preserve"> 202</w:t>
      </w:r>
      <w:r w:rsidR="009879D5">
        <w:t>6</w:t>
      </w:r>
      <w:r>
        <w:t>, alle ore</w:t>
      </w:r>
      <w:r w:rsidR="00B96590">
        <w:t xml:space="preserve"> 14,00</w:t>
      </w:r>
      <w:r>
        <w:t xml:space="preserve">, avrà inizio con l’esame delle offerte telematiche la procedura di </w:t>
      </w:r>
    </w:p>
    <w:p w:rsidR="0053359A" w:rsidRDefault="005F6489">
      <w:pPr>
        <w:spacing w:after="0" w:line="259" w:lineRule="auto"/>
        <w:ind w:left="0" w:firstLine="0"/>
        <w:jc w:val="left"/>
      </w:pPr>
      <w:r>
        <w:t xml:space="preserve"> </w:t>
      </w:r>
    </w:p>
    <w:p w:rsidR="0053359A" w:rsidRDefault="005F6489">
      <w:pPr>
        <w:pStyle w:val="Titolo1"/>
        <w:numPr>
          <w:ilvl w:val="0"/>
          <w:numId w:val="0"/>
        </w:numPr>
        <w:spacing w:line="259" w:lineRule="auto"/>
        <w:ind w:right="6"/>
      </w:pPr>
      <w:r>
        <w:rPr>
          <w:sz w:val="24"/>
        </w:rPr>
        <w:t xml:space="preserve">VENDITA SENZA INCANTO CON MODALITA' TELEMATICA ASINCRONA  </w:t>
      </w:r>
    </w:p>
    <w:p w:rsidR="0053359A" w:rsidRDefault="005F6489">
      <w:pPr>
        <w:spacing w:after="0" w:line="259" w:lineRule="auto"/>
        <w:ind w:left="0" w:firstLine="0"/>
        <w:jc w:val="left"/>
      </w:pPr>
      <w:r>
        <w:t xml:space="preserve"> </w:t>
      </w:r>
    </w:p>
    <w:p w:rsidR="0053359A" w:rsidRDefault="005F6489">
      <w:pPr>
        <w:ind w:left="-5"/>
      </w:pPr>
      <w:r>
        <w:t xml:space="preserve">dei seguenti beni </w:t>
      </w:r>
    </w:p>
    <w:p w:rsidR="0053359A" w:rsidRDefault="005F6489">
      <w:pPr>
        <w:spacing w:after="0" w:line="259" w:lineRule="auto"/>
        <w:ind w:left="0" w:firstLine="0"/>
        <w:jc w:val="left"/>
      </w:pPr>
      <w:r>
        <w:t xml:space="preserve"> </w:t>
      </w:r>
    </w:p>
    <w:p w:rsidR="0053359A" w:rsidRDefault="005F6489">
      <w:pPr>
        <w:spacing w:after="0" w:line="259" w:lineRule="auto"/>
        <w:ind w:left="0" w:firstLine="0"/>
        <w:jc w:val="left"/>
      </w:pPr>
      <w:r>
        <w:rPr>
          <w:u w:val="single" w:color="000000"/>
        </w:rPr>
        <w:t>LOTTO UNICO</w:t>
      </w:r>
      <w:r>
        <w:t xml:space="preserve"> </w:t>
      </w:r>
    </w:p>
    <w:p w:rsidR="0053359A" w:rsidRDefault="005F6489">
      <w:pPr>
        <w:ind w:left="-5"/>
      </w:pPr>
      <w:r>
        <w:t xml:space="preserve">Appartamento ubicato nel centro storico di Roiate (RM) alla Via della Chiesa n. 13, piano primo di palazzina costruita ante anno 1967, accessibile da stretto vicolo non percorribile con veicoli ed attraverso scala ripida. L’appartamento è composto di numero 4,5 vani catastali per una superficie complessiva di mq.47,00; censito in Catasto Fabbricati al fg.13 part.118 sub 506 Cat. A/4, graffato p.lla 119 sub 503, r.c.€. 76,69; confina con Via della Chiesa e p.lle 120 e 121.Lo stesso è oggetto di variazione catastale in data 23/8/2008, nello specifico è stato oggetto di fusione per aggiornamento della planimetria catastale; oggi si renderebbe necessario provvedere ad aggiornamento della toponomastica perché l’accesso all’immobile si trova al numero civico 23 e non al numero 13, come riportato in atti e documenti. L’appartamento si presenta in cattivo stato manutentivo con evidenti distacchi sulle pareti ammalorate da infiltrazioni di acque; evidente lo stato di abbandono non essendo abitato da tempo. Non risultano attive le utenze tranne quella per “uso di acqua”, non è presente quadro elettrico non vi è caldaia ma solo scaldabagno. Non risultano gravanti sull’immobile usi civici, né diritti demaniali, né vincoli paesaggistici e ambientali e storico artistici o alberghieri; sebbene agibile non risultano titoli abitativi né è stato possibile reperire alcun certificato di agibilità. Il tutto come meglio descritto in perizia.LIBERO. </w:t>
      </w:r>
    </w:p>
    <w:p w:rsidR="0053359A" w:rsidRDefault="005F6489" w:rsidP="00222FB6">
      <w:pPr>
        <w:spacing w:after="0" w:line="250" w:lineRule="auto"/>
        <w:ind w:left="-5" w:right="1218"/>
        <w:jc w:val="left"/>
      </w:pPr>
      <w:r>
        <w:t xml:space="preserve">al valore d’asta di Euro </w:t>
      </w:r>
      <w:r w:rsidR="00222FB6">
        <w:t>€.12.352,50 (dodicimilatrecentocinquantadue//50 euro)</w:t>
      </w:r>
    </w:p>
    <w:p w:rsidR="0053359A" w:rsidRDefault="009879D5">
      <w:pPr>
        <w:spacing w:after="0" w:line="259" w:lineRule="auto"/>
        <w:ind w:left="0" w:firstLine="0"/>
        <w:jc w:val="left"/>
      </w:pPr>
      <w:r>
        <w:lastRenderedPageBreak/>
        <w:t>offerta minima di €.</w:t>
      </w:r>
      <w:r w:rsidR="00222FB6">
        <w:t xml:space="preserve"> 9.264,38 (novemiladuecentosessantaquattro//38 euro)</w:t>
      </w:r>
      <w:r w:rsidR="005F6489">
        <w:t xml:space="preserve"> </w:t>
      </w:r>
    </w:p>
    <w:p w:rsidR="0053359A" w:rsidRDefault="005F6489">
      <w:pPr>
        <w:ind w:left="-5"/>
      </w:pPr>
      <w:r>
        <w:t xml:space="preserve">In caso di gara ex art. 573 cpc eventuali offerte in aumento non potranno essere inferiori a: </w:t>
      </w:r>
    </w:p>
    <w:p w:rsidR="0053359A" w:rsidRDefault="005F6489">
      <w:pPr>
        <w:spacing w:after="0" w:line="250" w:lineRule="auto"/>
        <w:ind w:left="-5" w:right="1218"/>
        <w:jc w:val="left"/>
      </w:pPr>
      <w:r>
        <w:t xml:space="preserve">Euro 2.000,00 (duemila euro) </w:t>
      </w:r>
    </w:p>
    <w:p w:rsidR="0053359A" w:rsidRDefault="005F6489">
      <w:pPr>
        <w:spacing w:after="0" w:line="259" w:lineRule="auto"/>
        <w:ind w:left="0" w:firstLine="0"/>
        <w:jc w:val="left"/>
      </w:pPr>
      <w:r>
        <w:t xml:space="preserve"> </w:t>
      </w:r>
    </w:p>
    <w:p w:rsidR="0053359A" w:rsidRDefault="005F6489">
      <w:pPr>
        <w:spacing w:after="0" w:line="259" w:lineRule="auto"/>
        <w:ind w:left="0" w:firstLine="0"/>
        <w:jc w:val="left"/>
      </w:pPr>
      <w:r>
        <w:t xml:space="preserve"> </w:t>
      </w:r>
    </w:p>
    <w:p w:rsidR="0053359A" w:rsidRDefault="005F6489">
      <w:pPr>
        <w:pStyle w:val="Titolo1"/>
        <w:ind w:left="240" w:hanging="240"/>
      </w:pPr>
      <w:r>
        <w:t>E</w:t>
      </w:r>
      <w:r>
        <w:rPr>
          <w:sz w:val="21"/>
        </w:rPr>
        <w:t xml:space="preserve"> </w:t>
      </w:r>
      <w:r>
        <w:t>T</w:t>
      </w:r>
      <w:r>
        <w:rPr>
          <w:sz w:val="21"/>
        </w:rPr>
        <w:t xml:space="preserve"> </w:t>
      </w:r>
      <w:r>
        <w:t>E</w:t>
      </w:r>
      <w:r>
        <w:rPr>
          <w:sz w:val="21"/>
        </w:rPr>
        <w:t xml:space="preserve"> </w:t>
      </w:r>
      <w:r>
        <w:t>R</w:t>
      </w:r>
      <w:r>
        <w:rPr>
          <w:sz w:val="21"/>
        </w:rPr>
        <w:t xml:space="preserve"> </w:t>
      </w:r>
      <w:r>
        <w:t>M</w:t>
      </w:r>
      <w:r>
        <w:rPr>
          <w:sz w:val="21"/>
        </w:rPr>
        <w:t xml:space="preserve"> </w:t>
      </w:r>
      <w:r>
        <w:t>I</w:t>
      </w:r>
      <w:r>
        <w:rPr>
          <w:sz w:val="21"/>
        </w:rPr>
        <w:t xml:space="preserve"> </w:t>
      </w:r>
      <w:r>
        <w:t>N</w:t>
      </w:r>
      <w:r>
        <w:rPr>
          <w:sz w:val="21"/>
        </w:rPr>
        <w:t xml:space="preserve"> </w:t>
      </w:r>
      <w:r>
        <w:t xml:space="preserve">A </w:t>
      </w:r>
    </w:p>
    <w:p w:rsidR="0053359A" w:rsidRDefault="005F6489">
      <w:pPr>
        <w:spacing w:after="622"/>
        <w:ind w:left="-5"/>
      </w:pPr>
      <w:r>
        <w:t xml:space="preserve">le seguenti modalità di presentazione delle offerte e di svolgimento della procedura di vendita. </w:t>
      </w:r>
    </w:p>
    <w:p w:rsidR="0053359A" w:rsidRDefault="005F6489">
      <w:pPr>
        <w:spacing w:after="0" w:line="265" w:lineRule="auto"/>
        <w:ind w:right="5"/>
        <w:jc w:val="center"/>
      </w:pPr>
      <w:r>
        <w:t xml:space="preserve">[A] </w:t>
      </w:r>
    </w:p>
    <w:p w:rsidR="0053359A" w:rsidRDefault="005F6489">
      <w:pPr>
        <w:spacing w:after="0" w:line="259" w:lineRule="auto"/>
        <w:ind w:left="52" w:firstLine="0"/>
        <w:jc w:val="center"/>
      </w:pPr>
      <w:r>
        <w:t xml:space="preserve"> </w:t>
      </w:r>
    </w:p>
    <w:p w:rsidR="0053359A" w:rsidRDefault="005F6489">
      <w:pPr>
        <w:pStyle w:val="Titolo2"/>
        <w:spacing w:after="590"/>
        <w:ind w:right="7"/>
      </w:pPr>
      <w:r>
        <w:t xml:space="preserve">DISCIPLINA DELLA VENDITA TELEMATICA </w:t>
      </w:r>
    </w:p>
    <w:p w:rsidR="0053359A" w:rsidRDefault="005F6489">
      <w:pPr>
        <w:tabs>
          <w:tab w:val="center" w:pos="3426"/>
        </w:tabs>
        <w:spacing w:after="1" w:line="259" w:lineRule="auto"/>
        <w:ind w:left="-15" w:firstLine="0"/>
        <w:jc w:val="left"/>
      </w:pPr>
      <w:r>
        <w:rPr>
          <w:sz w:val="20"/>
        </w:rPr>
        <w:t xml:space="preserve">1. </w:t>
      </w:r>
      <w:r>
        <w:rPr>
          <w:sz w:val="20"/>
        </w:rPr>
        <w:tab/>
      </w:r>
      <w:r>
        <w:rPr>
          <w:u w:val="single" w:color="000000"/>
        </w:rPr>
        <w:t>MODALITÀ DI PRESENTAZIONE DELL'OFFERTA:</w:t>
      </w:r>
      <w:r>
        <w:t xml:space="preserve">  </w:t>
      </w:r>
    </w:p>
    <w:p w:rsidR="0053359A" w:rsidRDefault="005F6489">
      <w:pPr>
        <w:numPr>
          <w:ilvl w:val="0"/>
          <w:numId w:val="1"/>
        </w:numPr>
        <w:ind w:hanging="427"/>
      </w:pPr>
      <w:r>
        <w:t xml:space="preserve">le offerte di acquisto dovranno essere depositate in via telematica entro le ore 23:59 del giorno precedente a quello fissato dal delegato per il loro esame, sottoscritte con firma digitale dell’offerente o del suo procuratore legale ed inviate a mezzo posta elettronica certificata dei medesimi soggetti a pena di inammissibilità; </w:t>
      </w:r>
    </w:p>
    <w:p w:rsidR="0053359A" w:rsidRDefault="005F6489">
      <w:pPr>
        <w:numPr>
          <w:ilvl w:val="0"/>
          <w:numId w:val="1"/>
        </w:numPr>
        <w:ind w:hanging="427"/>
      </w:pPr>
      <w:r>
        <w:t xml:space="preserve">ammessi a depositare le offerte telematiche tramite l’apposito modulo ministeriale, al quale si accede dal portale del gestore, sono esclusivamente l’offerente ovvero il suo procuratore legale, cioè l’avvocato munito di procura speciale o procura generale autentica da notaio, ai sensi degli artt. 571 e 579 c.p.c., onerati (salvo esenzione) del pagamento del bollo in via telematica; offerte depositate tramite PEC di altri soggetti saranno dichiarate inammissibili;  </w:t>
      </w:r>
    </w:p>
    <w:p w:rsidR="0053359A" w:rsidRDefault="005F6489">
      <w:pPr>
        <w:numPr>
          <w:ilvl w:val="0"/>
          <w:numId w:val="1"/>
        </w:numPr>
        <w:ind w:hanging="427"/>
      </w:pPr>
      <w:r>
        <w:t xml:space="preserve">le offerte andranno obbligatoriamente redatte e depositate con le modalità ed i contenuti tutti previsti dagli artt. 12 e seguenti del Decreto del Ministro della Giustizia n. 32 del 26 febbraio 2015, che perciò di seguito si riportano: </w:t>
      </w:r>
    </w:p>
    <w:p w:rsidR="0053359A" w:rsidRDefault="005F6489">
      <w:pPr>
        <w:spacing w:after="0" w:line="259" w:lineRule="auto"/>
        <w:ind w:left="0" w:firstLine="0"/>
        <w:jc w:val="left"/>
      </w:pPr>
      <w:r>
        <w:t xml:space="preserve"> </w:t>
      </w:r>
    </w:p>
    <w:p w:rsidR="0053359A" w:rsidRDefault="005F6489">
      <w:pPr>
        <w:pStyle w:val="Titolo2"/>
        <w:ind w:right="6"/>
      </w:pPr>
      <w:r>
        <w:t xml:space="preserve">Art. 12  Modalità di presentazione dell'offerta e dei documenti allegati  </w:t>
      </w:r>
    </w:p>
    <w:p w:rsidR="0053359A" w:rsidRDefault="005F6489">
      <w:pPr>
        <w:spacing w:after="0" w:line="259" w:lineRule="auto"/>
        <w:ind w:left="52" w:firstLine="0"/>
        <w:jc w:val="center"/>
      </w:pPr>
      <w:r>
        <w:t xml:space="preserve"> </w:t>
      </w:r>
    </w:p>
    <w:p w:rsidR="0053359A" w:rsidRDefault="005F6489">
      <w:pPr>
        <w:ind w:left="-5"/>
      </w:pPr>
      <w:r>
        <w:t xml:space="preserve">L'offerta per la vendita telematica deve contenere:  </w:t>
      </w:r>
    </w:p>
    <w:p w:rsidR="0053359A" w:rsidRDefault="005F6489">
      <w:pPr>
        <w:numPr>
          <w:ilvl w:val="0"/>
          <w:numId w:val="2"/>
        </w:numPr>
        <w:ind w:hanging="268"/>
      </w:pPr>
      <w:r>
        <w:t xml:space="preserve">i dati identificativi dell'offerente, con l'espressa indicazione del codice fiscale o della partita </w:t>
      </w:r>
    </w:p>
    <w:p w:rsidR="0053359A" w:rsidRDefault="005F6489">
      <w:pPr>
        <w:ind w:left="-5"/>
      </w:pPr>
      <w:r>
        <w:t xml:space="preserve">IVA;  </w:t>
      </w:r>
    </w:p>
    <w:p w:rsidR="0053359A" w:rsidRDefault="005F6489">
      <w:pPr>
        <w:numPr>
          <w:ilvl w:val="0"/>
          <w:numId w:val="2"/>
        </w:numPr>
        <w:ind w:hanging="268"/>
      </w:pPr>
      <w:r>
        <w:t xml:space="preserve">l'ufficio giudiziario presso il quale pende la procedura;  </w:t>
      </w:r>
    </w:p>
    <w:p w:rsidR="0053359A" w:rsidRDefault="005F6489">
      <w:pPr>
        <w:numPr>
          <w:ilvl w:val="0"/>
          <w:numId w:val="2"/>
        </w:numPr>
        <w:ind w:hanging="268"/>
      </w:pPr>
      <w:r>
        <w:t xml:space="preserve">l'anno e il numero di ruolo generale della procedura;  </w:t>
      </w:r>
    </w:p>
    <w:p w:rsidR="0053359A" w:rsidRDefault="005F6489">
      <w:pPr>
        <w:numPr>
          <w:ilvl w:val="0"/>
          <w:numId w:val="2"/>
        </w:numPr>
        <w:ind w:hanging="268"/>
      </w:pPr>
      <w:r>
        <w:t xml:space="preserve">il numero o altro dato identificativo del lotto;  </w:t>
      </w:r>
    </w:p>
    <w:p w:rsidR="0053359A" w:rsidRDefault="005F6489">
      <w:pPr>
        <w:numPr>
          <w:ilvl w:val="0"/>
          <w:numId w:val="2"/>
        </w:numPr>
        <w:ind w:hanging="268"/>
      </w:pPr>
      <w:r>
        <w:t xml:space="preserve">la descrizione del bene;  </w:t>
      </w:r>
    </w:p>
    <w:p w:rsidR="0053359A" w:rsidRDefault="005F6489">
      <w:pPr>
        <w:numPr>
          <w:ilvl w:val="0"/>
          <w:numId w:val="2"/>
        </w:numPr>
        <w:ind w:hanging="268"/>
      </w:pPr>
      <w:r>
        <w:t xml:space="preserve">l'indicazione del referente della procedura;  </w:t>
      </w:r>
    </w:p>
    <w:p w:rsidR="0053359A" w:rsidRDefault="005F6489">
      <w:pPr>
        <w:numPr>
          <w:ilvl w:val="0"/>
          <w:numId w:val="2"/>
        </w:numPr>
        <w:ind w:hanging="268"/>
      </w:pPr>
      <w:r>
        <w:t xml:space="preserve">la data e l'ora fissata per l'inizio delle operazioni di vendita;  </w:t>
      </w:r>
    </w:p>
    <w:p w:rsidR="0053359A" w:rsidRDefault="005F6489">
      <w:pPr>
        <w:numPr>
          <w:ilvl w:val="0"/>
          <w:numId w:val="2"/>
        </w:numPr>
        <w:ind w:hanging="268"/>
      </w:pPr>
      <w:r>
        <w:t xml:space="preserve">il prezzo offerto e il termine per il relativo pagamento, salvo che si tratti di domanda di partecipazione all'incanto;  </w:t>
      </w:r>
    </w:p>
    <w:p w:rsidR="0053359A" w:rsidRDefault="005F6489">
      <w:pPr>
        <w:numPr>
          <w:ilvl w:val="0"/>
          <w:numId w:val="2"/>
        </w:numPr>
        <w:ind w:hanging="268"/>
      </w:pPr>
      <w:r>
        <w:t xml:space="preserve">l'importo versato a titolo di cauzione;  </w:t>
      </w:r>
    </w:p>
    <w:p w:rsidR="0053359A" w:rsidRDefault="005F6489">
      <w:pPr>
        <w:numPr>
          <w:ilvl w:val="0"/>
          <w:numId w:val="3"/>
        </w:numPr>
        <w:ind w:hanging="207"/>
      </w:pPr>
      <w:r>
        <w:t xml:space="preserve">la data, l'orario e il numero di CRO del bonifico effettuato per il versamento della cauzione;  </w:t>
      </w:r>
    </w:p>
    <w:p w:rsidR="0053359A" w:rsidRDefault="005F6489">
      <w:pPr>
        <w:numPr>
          <w:ilvl w:val="0"/>
          <w:numId w:val="3"/>
        </w:numPr>
        <w:ind w:hanging="207"/>
      </w:pPr>
      <w:r>
        <w:t xml:space="preserve">il codice IBAN del conto sul quale è stata addebitata la somma oggetto del bonifico di cui alla lettera l);  </w:t>
      </w:r>
    </w:p>
    <w:p w:rsidR="0053359A" w:rsidRDefault="005F6489">
      <w:pPr>
        <w:numPr>
          <w:ilvl w:val="0"/>
          <w:numId w:val="3"/>
        </w:numPr>
        <w:ind w:hanging="207"/>
      </w:pPr>
      <w:r>
        <w:t xml:space="preserve">l'indirizzo della casella di posta elettronica certificata di cui al comma 4 o, in alternativa, quello di cui al comma 5, utilizzata per trasmettere l'offerta e per ricevere le comunicazioni previste dal presente regolamento;  </w:t>
      </w:r>
    </w:p>
    <w:p w:rsidR="0053359A" w:rsidRDefault="005F6489">
      <w:pPr>
        <w:numPr>
          <w:ilvl w:val="0"/>
          <w:numId w:val="3"/>
        </w:numPr>
        <w:ind w:hanging="207"/>
      </w:pPr>
      <w:r>
        <w:lastRenderedPageBreak/>
        <w:t xml:space="preserve">l'eventuale recapito di telefonia mobile ove ricevere le comunicazioni previste dal presente regolamento.  </w:t>
      </w:r>
    </w:p>
    <w:p w:rsidR="0053359A" w:rsidRDefault="005F6489">
      <w:pPr>
        <w:numPr>
          <w:ilvl w:val="0"/>
          <w:numId w:val="4"/>
        </w:numPr>
      </w:pPr>
      <w:r>
        <w:t xml:space="preserve">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alpha-2code dell'International Organization for Standardization.  </w:t>
      </w:r>
    </w:p>
    <w:p w:rsidR="0053359A" w:rsidRDefault="005F6489">
      <w:pPr>
        <w:numPr>
          <w:ilvl w:val="0"/>
          <w:numId w:val="4"/>
        </w:numPr>
      </w:pPr>
      <w:r>
        <w:t xml:space="preserve">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rsidR="0053359A" w:rsidRDefault="005F6489">
      <w:pPr>
        <w:numPr>
          <w:ilvl w:val="0"/>
          <w:numId w:val="4"/>
        </w:numPr>
      </w:pPr>
      <w:r>
        <w:t xml:space="preserve">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rsidR="0053359A" w:rsidRDefault="005F6489">
      <w:pPr>
        <w:numPr>
          <w:ilvl w:val="0"/>
          <w:numId w:val="4"/>
        </w:numPr>
      </w:pPr>
      <w:r>
        <w:t xml:space="preserve">L'offerta, quando è sottoscritta con firma digitale, può essere trasmessa a mezzo di casella di posta elettronica certificata anche priva dei requisiti di cui all'articolo 2, comma 1, lettera n). Si applica il comma 4, terzo periodo, e la procura è rilasciata a colui che ha sottoscritto l'offerta a norma del presente comma.  </w:t>
      </w:r>
    </w:p>
    <w:p w:rsidR="0053359A" w:rsidRDefault="005F6489">
      <w:pPr>
        <w:numPr>
          <w:ilvl w:val="0"/>
          <w:numId w:val="4"/>
        </w:numPr>
      </w:pPr>
      <w:r>
        <w:t xml:space="preserve">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rsidR="0053359A" w:rsidRDefault="005F6489">
      <w:pPr>
        <w:spacing w:after="0" w:line="259" w:lineRule="auto"/>
        <w:ind w:left="52" w:firstLine="0"/>
        <w:jc w:val="center"/>
      </w:pPr>
      <w:r>
        <w:t xml:space="preserve"> </w:t>
      </w:r>
    </w:p>
    <w:p w:rsidR="0053359A" w:rsidRDefault="005F6489">
      <w:pPr>
        <w:pStyle w:val="Titolo2"/>
        <w:ind w:right="6"/>
      </w:pPr>
      <w:r>
        <w:t xml:space="preserve">Art. 13  Modalità di trasmissione dell'offerta  </w:t>
      </w:r>
    </w:p>
    <w:p w:rsidR="0053359A" w:rsidRDefault="005F6489">
      <w:pPr>
        <w:spacing w:after="0" w:line="259" w:lineRule="auto"/>
        <w:ind w:left="52" w:firstLine="0"/>
        <w:jc w:val="center"/>
      </w:pPr>
      <w:r>
        <w:t xml:space="preserve"> </w:t>
      </w:r>
    </w:p>
    <w:p w:rsidR="0053359A" w:rsidRDefault="005F6489">
      <w:pPr>
        <w:numPr>
          <w:ilvl w:val="0"/>
          <w:numId w:val="5"/>
        </w:numPr>
      </w:pPr>
      <w:r>
        <w:t xml:space="preserve">L'offerta e i documenti allegati sono inviati a un apposito indirizzo di posta elettronica certificata del Ministero mediante la casella di posta elettronica certificata indicata a norma dell'articolo 12, comma 1, lettera n).  </w:t>
      </w:r>
    </w:p>
    <w:p w:rsidR="0053359A" w:rsidRDefault="005F6489">
      <w:pPr>
        <w:numPr>
          <w:ilvl w:val="0"/>
          <w:numId w:val="5"/>
        </w:numPr>
      </w:pPr>
      <w:r>
        <w:t xml:space="preserve">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rsidR="0053359A" w:rsidRDefault="005F6489">
      <w:pPr>
        <w:numPr>
          <w:ilvl w:val="0"/>
          <w:numId w:val="5"/>
        </w:numPr>
      </w:pPr>
      <w:r>
        <w:t xml:space="preserve">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w:t>
      </w:r>
      <w:r>
        <w:lastRenderedPageBreak/>
        <w:t xml:space="preserve">norma dell'articolo 26. Quando l'offerente non dispone di un documento di identità rilasciato da uno dei Paesi dell'Unione europea, la copia per immagine deve essere estratta dal passaporto.  </w:t>
      </w:r>
    </w:p>
    <w:p w:rsidR="0053359A" w:rsidRDefault="005F6489">
      <w:pPr>
        <w:numPr>
          <w:ilvl w:val="0"/>
          <w:numId w:val="5"/>
        </w:numPr>
      </w:pPr>
      <w:r>
        <w:t xml:space="preserve">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rsidR="0053359A" w:rsidRDefault="005F6489">
      <w:pPr>
        <w:pStyle w:val="Titolo2"/>
        <w:ind w:right="6"/>
      </w:pPr>
      <w:r>
        <w:t xml:space="preserve">Art. 14  Deposito e trasmissione dell'offerta al gestore per la vendita telematica  </w:t>
      </w:r>
    </w:p>
    <w:p w:rsidR="0053359A" w:rsidRDefault="005F6489">
      <w:pPr>
        <w:spacing w:after="0" w:line="259" w:lineRule="auto"/>
        <w:ind w:left="52" w:firstLine="0"/>
        <w:jc w:val="center"/>
      </w:pPr>
      <w:r>
        <w:t xml:space="preserve"> </w:t>
      </w:r>
    </w:p>
    <w:p w:rsidR="0053359A" w:rsidRDefault="005F6489">
      <w:pPr>
        <w:numPr>
          <w:ilvl w:val="0"/>
          <w:numId w:val="6"/>
        </w:numPr>
      </w:pPr>
      <w:r>
        <w:t xml:space="preserve">L'offerta si intende depositata nel momento in cui viene generata la ricevuta completa di avvenuta consegna da parte del gestore di posta elettronica certificata del ministero della giustizia.  </w:t>
      </w:r>
    </w:p>
    <w:p w:rsidR="0053359A" w:rsidRDefault="005F6489">
      <w:pPr>
        <w:numPr>
          <w:ilvl w:val="0"/>
          <w:numId w:val="6"/>
        </w:numPr>
      </w:pPr>
      <w:r>
        <w:t xml:space="preserve">L'offerta pervenuta all'indirizzo di posta elettronica certificata di cui all'articolo 13, comma 1, è automaticamente decifrata non prima di centottanta e non oltre centoventi minuti antecedenti l'orario fissato per l'inizio delle operazioni di vendita.  </w:t>
      </w:r>
    </w:p>
    <w:p w:rsidR="0053359A" w:rsidRDefault="005F6489">
      <w:pPr>
        <w:numPr>
          <w:ilvl w:val="0"/>
          <w:numId w:val="6"/>
        </w:numPr>
      </w:pPr>
      <w:r>
        <w:t xml:space="preserve">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rsidR="0053359A" w:rsidRDefault="005F6489">
      <w:pPr>
        <w:numPr>
          <w:ilvl w:val="0"/>
          <w:numId w:val="6"/>
        </w:numPr>
      </w:pPr>
      <w:r>
        <w:t xml:space="preserve">L'offerta e il documento di cui al comma 2 sono trasmessi ai gestori incaricati delle rispettive vendite nel rispetto del termine di cui al comma 1.  </w:t>
      </w:r>
    </w:p>
    <w:p w:rsidR="0053359A" w:rsidRDefault="005F6489">
      <w:pPr>
        <w:spacing w:after="0" w:line="259" w:lineRule="auto"/>
        <w:ind w:left="52" w:firstLine="0"/>
        <w:jc w:val="center"/>
      </w:pPr>
      <w:r>
        <w:t xml:space="preserve"> </w:t>
      </w:r>
    </w:p>
    <w:p w:rsidR="0053359A" w:rsidRDefault="005F6489">
      <w:pPr>
        <w:pStyle w:val="Titolo2"/>
        <w:ind w:right="6"/>
      </w:pPr>
      <w:r>
        <w:t xml:space="preserve">Art. 15  Mancato funzionamento dei servizi informatici del dominio giustizia  </w:t>
      </w:r>
    </w:p>
    <w:p w:rsidR="0053359A" w:rsidRDefault="005F6489">
      <w:pPr>
        <w:spacing w:after="0" w:line="259" w:lineRule="auto"/>
        <w:ind w:left="52" w:firstLine="0"/>
        <w:jc w:val="center"/>
      </w:pPr>
      <w:r>
        <w:t xml:space="preserve"> </w:t>
      </w:r>
    </w:p>
    <w:p w:rsidR="0053359A" w:rsidRDefault="005F6489">
      <w:pPr>
        <w:numPr>
          <w:ilvl w:val="0"/>
          <w:numId w:val="7"/>
        </w:numPr>
      </w:pPr>
      <w:r>
        <w:t xml:space="preserve">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codice di procedura civile.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rsidR="0053359A" w:rsidRDefault="005F6489">
      <w:pPr>
        <w:numPr>
          <w:ilvl w:val="0"/>
          <w:numId w:val="7"/>
        </w:numPr>
      </w:pPr>
      <w:r>
        <w:t xml:space="preserve">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  </w:t>
      </w:r>
    </w:p>
    <w:p w:rsidR="0053359A" w:rsidRDefault="005F6489">
      <w:pPr>
        <w:spacing w:after="0" w:line="259" w:lineRule="auto"/>
        <w:ind w:left="0" w:firstLine="0"/>
        <w:jc w:val="left"/>
      </w:pPr>
      <w:r>
        <w:t xml:space="preserve"> </w:t>
      </w:r>
    </w:p>
    <w:p w:rsidR="0053359A" w:rsidRDefault="005F6489">
      <w:pPr>
        <w:ind w:left="-5"/>
      </w:pPr>
      <w:r>
        <w:t xml:space="preserve">L’indirizzo di posta elettronica certificata del Ministero cui inviare il file criptato contenente l’offerta telematica e gli allegati è il seguente: offertapvp.dgsia@giustiziacert.it. </w:t>
      </w:r>
    </w:p>
    <w:p w:rsidR="0053359A" w:rsidRDefault="005F6489">
      <w:pPr>
        <w:spacing w:after="0" w:line="259" w:lineRule="auto"/>
        <w:ind w:left="0" w:firstLine="0"/>
        <w:jc w:val="left"/>
      </w:pPr>
      <w:r>
        <w:t xml:space="preserve"> </w:t>
      </w:r>
    </w:p>
    <w:p w:rsidR="0053359A" w:rsidRDefault="005F6489">
      <w:pPr>
        <w:ind w:left="-5"/>
      </w:pPr>
      <w:r>
        <w:rPr>
          <w:sz w:val="20"/>
        </w:rPr>
        <w:t xml:space="preserve">2. </w:t>
      </w:r>
      <w:r>
        <w:rPr>
          <w:u w:val="single" w:color="000000"/>
        </w:rPr>
        <w:t>CONTENUTO DELL'OFFERTA</w:t>
      </w:r>
      <w:r>
        <w:t xml:space="preserve">: l'offerta deve quindi riassuntivamente contenere, anche ad integrazione di quanto previsto dal citato Decreto, i dati seguenti con la precisazione che quanto non previsto dal modello ministeriale dovrà essere riportato in documento separato da allegare, come tutti gli altri, all’offerta telematica: </w:t>
      </w:r>
    </w:p>
    <w:p w:rsidR="0053359A" w:rsidRDefault="005F6489">
      <w:pPr>
        <w:numPr>
          <w:ilvl w:val="0"/>
          <w:numId w:val="8"/>
        </w:numPr>
        <w:ind w:hanging="708"/>
      </w:pPr>
      <w:r>
        <w:t xml:space="preserve">il cognome, il nome, il luogo, la data di nascita, il codice fiscale o partita IVA, il domicilio, lo stato civile, ed il recapito telefonico del soggetto cui andrà intestato l’immobile (non sarà possibile intestare l’immobile a soggetto diverso da quello che sottoscrive l’offerta). Se l’offerente è coniugato in regime di comunione legale dei beni, dovranno essere indicati </w:t>
      </w:r>
      <w:r>
        <w:lastRenderedPageBreak/>
        <w:t xml:space="preserve">anche i corrispondenti dati del coniuge. Se l’offerente è minorenne, l’offerta dovrà essere sottoscritta dai genitori previa autorizzazione del giudice tutelare; </w:t>
      </w:r>
    </w:p>
    <w:p w:rsidR="0053359A" w:rsidRDefault="005F6489">
      <w:pPr>
        <w:numPr>
          <w:ilvl w:val="0"/>
          <w:numId w:val="8"/>
        </w:numPr>
        <w:ind w:hanging="708"/>
      </w:pPr>
      <w:r>
        <w:t xml:space="preserve">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L'offerta, quando è sottoscritta con firma digitale, può essere trasmessa a mezzo di casella di posta elettronica certificata; </w:t>
      </w:r>
    </w:p>
    <w:p w:rsidR="0053359A" w:rsidRDefault="005F6489">
      <w:pPr>
        <w:numPr>
          <w:ilvl w:val="0"/>
          <w:numId w:val="8"/>
        </w:numPr>
        <w:ind w:hanging="708"/>
      </w:pPr>
      <w:r>
        <w:t xml:space="preserve">i dati identificativi del bene per il quale l’offerta è proposta, anno e numero di ruolo generale della procedura esecutiva del Tribunale di Tivoli; </w:t>
      </w:r>
    </w:p>
    <w:p w:rsidR="0053359A" w:rsidRDefault="005F6489">
      <w:pPr>
        <w:numPr>
          <w:ilvl w:val="0"/>
          <w:numId w:val="8"/>
        </w:numPr>
        <w:ind w:hanging="708"/>
      </w:pPr>
      <w:r>
        <w:t xml:space="preserve">l’indicazione del prezzo offerto che non potrà essere, a pena di inefficacia dell’offerta, inferiore di oltre un quarto al valore d’asta indicato nell’ordinanza e quindi nell’avviso di vendita; </w:t>
      </w:r>
    </w:p>
    <w:p w:rsidR="0053359A" w:rsidRDefault="005F6489">
      <w:pPr>
        <w:ind w:left="-5"/>
      </w:pPr>
      <w:r>
        <w:t xml:space="preserve">il termine di pagamento del prezzo e degli oneri accessori che non potrà comunque essere superiore a centoventi (120) giorni dalla data di aggiudicazione ; l’importo versato a titolo di cauzione, con data orario e numero di CRO del relativo bonifico, nonché il codice IBAN del conto corrente sul quale la cauzione è stata addebitata (tenendo presente che nel caso in cui nell’attestazione di avvenuto pagamento venga indicato come codice identificativo della transazione il c.d. codice TRN (o codice similare) composto da 30 caratteri alfanumerici, il CRO è normalmente identificato dalle 11 cifre presenti a partire dal 6° fino al 16° carattere del TRN. Non dovranno comunque essere indicati caratteri diversi da numeri o inseriti spazi, caratteri speciali o trattini); </w:t>
      </w:r>
    </w:p>
    <w:p w:rsidR="0053359A" w:rsidRDefault="005F6489">
      <w:pPr>
        <w:numPr>
          <w:ilvl w:val="0"/>
          <w:numId w:val="8"/>
        </w:numPr>
        <w:ind w:hanging="708"/>
      </w:pPr>
      <w:r>
        <w:t xml:space="preserve">l’espressa dichiarazione di aver preso visione della perizia di stima; </w:t>
      </w:r>
    </w:p>
    <w:p w:rsidR="0053359A" w:rsidRDefault="005F6489">
      <w:pPr>
        <w:numPr>
          <w:ilvl w:val="0"/>
          <w:numId w:val="8"/>
        </w:numPr>
        <w:ind w:hanging="708"/>
      </w:pPr>
      <w:r>
        <w:t xml:space="preserve">gli indirizzi previsti agli artt. 4 o 5 sopra citati e l’eventuale recapito di telefonia mobile ove ricevere le prescritte comunicazioni, di pertinenza dell’offerente o del suo procuratore legale che ha effettuato il deposito; </w:t>
      </w:r>
    </w:p>
    <w:p w:rsidR="0053359A" w:rsidRDefault="005F6489">
      <w:pPr>
        <w:numPr>
          <w:ilvl w:val="0"/>
          <w:numId w:val="8"/>
        </w:numPr>
        <w:ind w:hanging="708"/>
      </w:pPr>
      <w:r>
        <w:t xml:space="preserve">A pena di inammissibilità dell’offerta, si dovrà inoltre allegare la dichiarazione di cui all’art. 585 ultimo comma c.p.c. (resa ai sensi dell’art.22 d.lgs 231/2007) il cui modello è reso disponibile sul sito del Tribunale di Tivoli (sezione modulistica – esecuzioni immobiliari).  Entro il termine per il saldo prezzo l’aggiudicatario dovrà inviare al Professionista delegato copia aggiornata della dichiarazione laddove mutassero le condizioni rese. In caso di mancata trasmissione della integrazione l’offerente è reso edotto che, sotto la propria responsabilità, si riterranno confermate le precedenti dichiarazioni. N.B. Le dichiarazioni ed i dati richiesti non previsti nel modulo ministeriale dovranno essere oggetto di separata dichiarazione da allegare telematicamente all’offerta.   </w:t>
      </w:r>
    </w:p>
    <w:p w:rsidR="0053359A" w:rsidRDefault="005F6489">
      <w:pPr>
        <w:spacing w:after="25" w:line="238" w:lineRule="auto"/>
        <w:ind w:left="0" w:right="3" w:firstLine="0"/>
      </w:pPr>
      <w:r>
        <w:t xml:space="preserve">3. </w:t>
      </w:r>
      <w:r>
        <w:rPr>
          <w:u w:val="single" w:color="000000"/>
        </w:rPr>
        <w:t>DOCUMENTI DA ALLEGARE ALL’OFFERTA</w:t>
      </w:r>
      <w:r>
        <w:t xml:space="preserve">: anche ad integrazione di quanto previsto dal citato Decreto, tutti in forma di documento informatico o di copia informatica, anche per immagine, privi di elementi attivi: </w:t>
      </w:r>
    </w:p>
    <w:p w:rsidR="0053359A" w:rsidRDefault="005F6489">
      <w:pPr>
        <w:numPr>
          <w:ilvl w:val="0"/>
          <w:numId w:val="9"/>
        </w:numPr>
        <w:ind w:hanging="708"/>
      </w:pPr>
      <w:r>
        <w:t xml:space="preserve">bonifico attestante il versamento della cauzione (necessario, a tutela dell’offerente, per permettere il tempestivo abbinamento con l’offerta decrittata), del documento di identità dell’offerente e del coniuge in comunione legale dei beni; qualora l’offerente sia minore di età o incapace, copia del documento di identità e  del codice fiscale anche del soggetto che agisce in suo nome e della relativa autorizzazione; qualora il coniuge offerente voglia escludere il bene dalla comunione legale copia della dichiarazione in tal senso dell’altro coniuge, autenticata da pubblico ufficiale; </w:t>
      </w:r>
    </w:p>
    <w:p w:rsidR="0053359A" w:rsidRDefault="005F6489">
      <w:pPr>
        <w:numPr>
          <w:ilvl w:val="0"/>
          <w:numId w:val="9"/>
        </w:numPr>
        <w:ind w:hanging="708"/>
      </w:pPr>
      <w:r>
        <w:t xml:space="preserve">procura rilasciata dagli altri offerenti (quando l'offerta è formulata da più persone) al titolare della casella di posta elettronica certificata per la vendita telematica oppure al soggetto che sottoscrive l’offerta con firma digitale. La procura è redatta nelle forme dell'atto pubblico o della scrittura privata autenticata; </w:t>
      </w:r>
    </w:p>
    <w:p w:rsidR="0053359A" w:rsidRDefault="005F6489">
      <w:pPr>
        <w:numPr>
          <w:ilvl w:val="0"/>
          <w:numId w:val="9"/>
        </w:numPr>
        <w:ind w:hanging="708"/>
      </w:pPr>
      <w:r>
        <w:lastRenderedPageBreak/>
        <w:t xml:space="preserve">procura speciale o copia autentica della procura generale, (rilasciata per atto pubblico o scrittura privata autenticata), nell’ipotesi di offerta fatta a mezzo di procuratore legale, cioè di avvocato; </w:t>
      </w:r>
    </w:p>
    <w:p w:rsidR="0053359A" w:rsidRDefault="005F6489">
      <w:pPr>
        <w:numPr>
          <w:ilvl w:val="0"/>
          <w:numId w:val="9"/>
        </w:numPr>
        <w:ind w:hanging="708"/>
      </w:pPr>
      <w:r>
        <w:t xml:space="preserve">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 </w:t>
      </w:r>
    </w:p>
    <w:p w:rsidR="0053359A" w:rsidRDefault="005F6489">
      <w:pPr>
        <w:numPr>
          <w:ilvl w:val="0"/>
          <w:numId w:val="9"/>
        </w:numPr>
        <w:spacing w:after="37"/>
        <w:ind w:hanging="708"/>
      </w:pPr>
      <w:r>
        <w:t xml:space="preserve">nel caso di soggetto straniero, non comunitario, oltre ai documenti di cui sopra, servirà copia del permesso di soggiorno ovvero l’indicazione del trattato internazionale tra lo Stato italiano e quello di appartenenza che legittimi l’acquisto di beni nel territorio italiano, ovvero se sussista “condizione di reciprocità” tra lo Stato di appartenenza e lo Stato italiano; </w:t>
      </w:r>
    </w:p>
    <w:p w:rsidR="0053359A" w:rsidRDefault="005F6489">
      <w:pPr>
        <w:numPr>
          <w:ilvl w:val="0"/>
          <w:numId w:val="9"/>
        </w:numPr>
        <w:spacing w:after="40"/>
        <w:ind w:hanging="708"/>
      </w:pPr>
      <w:r>
        <w:t xml:space="preserve">dichiarazione di aver preso completa visione della perizia di stima; </w:t>
      </w:r>
    </w:p>
    <w:p w:rsidR="0053359A" w:rsidRDefault="005F6489">
      <w:pPr>
        <w:numPr>
          <w:ilvl w:val="0"/>
          <w:numId w:val="9"/>
        </w:numPr>
        <w:ind w:hanging="708"/>
      </w:pPr>
      <w:r>
        <w:t xml:space="preserve">dichiarazione di cui all’art.585 ultimo comma c.p.c. (resa ai sensi dell’art.22 d.lgs.231/2007). </w:t>
      </w:r>
    </w:p>
    <w:p w:rsidR="0053359A" w:rsidRDefault="005F6489">
      <w:pPr>
        <w:ind w:left="-5"/>
      </w:pPr>
      <w:r>
        <w:t xml:space="preserve">N.B. Le dichiarazioni ed i dati richiesti non previsti nel modulo ministeriale dovranno essere oggetto di separata dichiarazione da allegare telematicamente all’offerta.  </w:t>
      </w:r>
    </w:p>
    <w:p w:rsidR="0053359A" w:rsidRDefault="005F6489">
      <w:pPr>
        <w:numPr>
          <w:ilvl w:val="0"/>
          <w:numId w:val="10"/>
        </w:numPr>
        <w:ind w:hanging="708"/>
      </w:pPr>
      <w:r>
        <w:rPr>
          <w:u w:val="single" w:color="000000"/>
        </w:rPr>
        <w:t>MODALITÀ DI VERSAMENTO DELLA CAUZIONE</w:t>
      </w:r>
      <w:r>
        <w:t xml:space="preserve">: esclusivamente con bonifico intestato al Tribunale di Tivoli sul conto corrente unico IBAN n. IT17 Q083 2739 4500 0000 0310 104, acceso presso la Banca di Credito Cooperativo di Roma con causale “Asta” (senza ulteriori specificazioni di dati identificativi della procedura, a pena di inammissibilità dell’offerta); la cauzione, a pena di inefficacia della offerta, dovrà risultare accreditata sul conto già al momento del deposito della offerta stessa ed essere di importo pari almeno al 10 per cento del prezzo offerto; </w:t>
      </w:r>
    </w:p>
    <w:p w:rsidR="0053359A" w:rsidRDefault="005F6489">
      <w:pPr>
        <w:numPr>
          <w:ilvl w:val="0"/>
          <w:numId w:val="10"/>
        </w:numPr>
        <w:ind w:hanging="708"/>
      </w:pPr>
      <w:r>
        <w:rPr>
          <w:u w:val="single" w:color="000000"/>
        </w:rPr>
        <w:t>IRREVOCABILITÀ DELL'OFFERTA</w:t>
      </w:r>
      <w:r>
        <w:t xml:space="preserve">: salvo quanto previsto dall’art.571 c.p.c., l’offerta presentata nella vendita senza incanto è irrevocabile. Si potrà procedere all’aggiudicazione al maggior offerente anche qualora questi non si colleghi telematicamente il giorno fissato per la vendita; </w:t>
      </w:r>
    </w:p>
    <w:p w:rsidR="0053359A" w:rsidRDefault="005F6489">
      <w:pPr>
        <w:numPr>
          <w:ilvl w:val="0"/>
          <w:numId w:val="10"/>
        </w:numPr>
        <w:ind w:hanging="708"/>
      </w:pPr>
      <w:r>
        <w:rPr>
          <w:u w:val="single" w:color="000000"/>
        </w:rPr>
        <w:t>SVOLGIMENTO DELLA VENDITA</w:t>
      </w:r>
      <w:r>
        <w:t xml:space="preserve">: le buste telematiche saranno aperte, alla presenza eventuale delle parti, dei loro avvocati e dei creditori iscritti non intervenuti, il giorno all’ora e nel luogo indicati nell’avviso di vendita; eventuali ritardi sui tempi indicati non costituiscono causa di invalidità delle operazioni e motivo di doglianza da parte di alcuno; il professionista delegato, referente della procedura, verificata la regolarità delle offerte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 qualora per l’acquisito del medesimo bene siano state proposte più offerte valide, si procederà a gara sull’offerta più alta, che avrà durata di 24 ore a partire dal suo inizio con proroga automatica alla stessa ora del giorno successivo non festivo qualora il suo termine venisse a cadere di sabato o in giorni festivi; durante il periodo della gara, ogni partecipante potrà effettuare offerte in aumento, cioè rilanci, nel rispetto dell’importo minimo stabilito dall’avviso di vendita a pena di inefficacia;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ma comunque fino ad un massimo di dodici prolungamenti (quindi per un totale di ulteriori 120 minuti); la deliberazione finale sulle offerte all’esito della gara avrà luogo entro il </w:t>
      </w:r>
      <w:r>
        <w:lastRenderedPageBreak/>
        <w:t>giorno successivo al suo termine, prorogata se cadente di sabato o festivi al primo giorno non festivo; il bene verrà definitivamente aggiudicato dal professionista delegato referente della procedura, facendosi così luogo alla vendita, a chi avrà effettuato l’offerta più alta, sulla base delle comunicazioni effettuate dal gestore della vendita telematica. In difetto di offerte in aumento, il professionista delegato referente della procedura disporrà la vendita a favore del migliore offerente (come individuato al</w:t>
      </w:r>
      <w:r>
        <w:rPr>
          <w:color w:val="E97132"/>
        </w:rPr>
        <w:t xml:space="preserve"> </w:t>
      </w:r>
      <w:r>
        <w:t xml:space="preserve">punto n. 12 dell’ordinanza), salvo che il prezzo offerto sia inferiore al valore d’asta stabilito nell’avviso di vendita e vi siano istanze di assegnazione; all’offerente che non risulterà aggiudicatario la cauzione sarà restituita mediante bonifico sul conto corrente dal quale era stata inviata; </w:t>
      </w:r>
    </w:p>
    <w:p w:rsidR="0053359A" w:rsidRDefault="005F6489">
      <w:pPr>
        <w:numPr>
          <w:ilvl w:val="0"/>
          <w:numId w:val="10"/>
        </w:numPr>
        <w:ind w:hanging="708"/>
      </w:pPr>
      <w:r>
        <w:rPr>
          <w:u w:val="single" w:color="000000"/>
        </w:rPr>
        <w:t>TERMINI PER IL SALDO PREZZO</w:t>
      </w:r>
      <w:r>
        <w:t xml:space="preserve">: in caso di aggiudicazione il termine per il deposito del saldo del prezzo e delle spese sarà comunque quello indicato nell’offerta dall’aggiudicatario. Nell’ipotesi in cui sia stato indicato un termine superiore a 120 giorni, il versamento del saldo del prezzo e delle spese dovrà essere effettuato comunque entro detto termine; </w:t>
      </w:r>
    </w:p>
    <w:p w:rsidR="0053359A" w:rsidRDefault="005F6489">
      <w:pPr>
        <w:numPr>
          <w:ilvl w:val="0"/>
          <w:numId w:val="10"/>
        </w:numPr>
        <w:spacing w:after="1" w:line="259" w:lineRule="auto"/>
        <w:ind w:hanging="708"/>
      </w:pPr>
      <w:r>
        <w:rPr>
          <w:u w:val="single" w:color="000000"/>
        </w:rPr>
        <w:t>OFFERTA PER PERSONA DA NOMINARE</w:t>
      </w:r>
      <w:r>
        <w:t xml:space="preserve">: </w:t>
      </w:r>
    </w:p>
    <w:p w:rsidR="0053359A" w:rsidRDefault="005F6489">
      <w:pPr>
        <w:ind w:left="-5"/>
      </w:pPr>
      <w:r>
        <w:t xml:space="preserve">Nell’ipotesi in cui il procuratore legale, cioè avvocato, abbia effettuato l’offerta e sia rimasto aggiudicatario per persona da nominare, dovrà dichiarare al delegato nei tre giorni successivi alla vendita il nome della persona per la quale ha fatto l’offerta, depositando originale della  procura speciale notarile, ovvero copia autentica della procura generale, rilasciate in data non successiva alla vendita stessa, ovvero trasmettendogli via PEC detta documentazione in copia per immagine con attestazione di conformità. </w:t>
      </w:r>
    </w:p>
    <w:p w:rsidR="0053359A" w:rsidRDefault="005F6489">
      <w:pPr>
        <w:numPr>
          <w:ilvl w:val="0"/>
          <w:numId w:val="10"/>
        </w:numPr>
        <w:spacing w:after="1" w:line="259" w:lineRule="auto"/>
        <w:ind w:hanging="708"/>
      </w:pPr>
      <w:r>
        <w:rPr>
          <w:u w:val="single" w:color="000000"/>
        </w:rPr>
        <w:t>ISTANZA DI ASSEGNAZIONE CON RISERVA DI NOMINA DI UN TERZO:</w:t>
      </w:r>
      <w:r>
        <w:t xml:space="preserve"> </w:t>
      </w:r>
    </w:p>
    <w:p w:rsidR="0053359A" w:rsidRDefault="005F6489">
      <w:pPr>
        <w:ind w:left="-5"/>
      </w:pPr>
      <w:r>
        <w:t xml:space="preserve">Il creditore che è rimasto assegnatario a favore di un terzo dovrà dichiarare al delegato, nei cinque giorni dal provvedimento di assegnazione, il nome del terzo a favore del quale deve essere trasferito l'immobile, depositando la dichiarazione del terzo di volerne profittare, con sottoscrizione autenticata da pubblico ufficiale e i documenti comprovanti gli eventualmente necessari poteri ed autorizzazioni. In mancanza, il trasferimento è fatto a favore del creditore. In ogni caso, gli obblighi derivanti dalla presentazione dell'istanza di assegnazione sono esclusivamente a carico del creditore.  </w:t>
      </w:r>
    </w:p>
    <w:p w:rsidR="0053359A" w:rsidRDefault="005F6489">
      <w:pPr>
        <w:spacing w:after="0" w:line="259" w:lineRule="auto"/>
        <w:ind w:left="0" w:firstLine="0"/>
        <w:jc w:val="left"/>
      </w:pPr>
      <w:r>
        <w:t xml:space="preserve"> </w:t>
      </w:r>
    </w:p>
    <w:p w:rsidR="0053359A" w:rsidRDefault="005F6489">
      <w:pPr>
        <w:spacing w:after="606"/>
        <w:ind w:left="-5"/>
      </w:pPr>
      <w:r>
        <w:t xml:space="preserve">--------------------------------------------------------------------------------------------------------------------- </w:t>
      </w:r>
    </w:p>
    <w:p w:rsidR="0053359A" w:rsidRDefault="005F6489">
      <w:pPr>
        <w:spacing w:after="0" w:line="265" w:lineRule="auto"/>
        <w:ind w:right="5"/>
        <w:jc w:val="center"/>
      </w:pPr>
      <w:r>
        <w:t xml:space="preserve">[B] </w:t>
      </w:r>
    </w:p>
    <w:p w:rsidR="0053359A" w:rsidRDefault="005F6489">
      <w:pPr>
        <w:pStyle w:val="Titolo1"/>
        <w:numPr>
          <w:ilvl w:val="0"/>
          <w:numId w:val="0"/>
        </w:numPr>
      </w:pPr>
      <w:r>
        <w:t>DISCIPLINA RELATIVA</w:t>
      </w:r>
      <w:r>
        <w:rPr>
          <w:sz w:val="24"/>
        </w:rPr>
        <w:t xml:space="preserve"> AL PAGAMENTO </w:t>
      </w:r>
    </w:p>
    <w:p w:rsidR="0053359A" w:rsidRDefault="005F6489">
      <w:pPr>
        <w:pStyle w:val="Titolo2"/>
        <w:spacing w:after="597"/>
        <w:ind w:right="6"/>
      </w:pPr>
      <w:r>
        <w:t xml:space="preserve">DEL PREZZO E DEGLI ONERI ACCESSORI </w:t>
      </w:r>
    </w:p>
    <w:p w:rsidR="0053359A" w:rsidRDefault="005F6489">
      <w:pPr>
        <w:numPr>
          <w:ilvl w:val="0"/>
          <w:numId w:val="11"/>
        </w:numPr>
      </w:pPr>
      <w:r>
        <w:t xml:space="preserve">salvo quanto disposto sub punto 2), il saldo del prezzo di aggiudicazione (pari al prezzo di aggiudicazione dedotta la cauzione prestata) dovrà essere versato mediante bonifico sul conto corrente di pertinenza della procedura esecutiva entro il termine indicato nell’offerta, ovvero, qualora sia stato indicato un termine superiore, entro il termine massimo di 120 giorni dalla data di vendita; </w:t>
      </w:r>
    </w:p>
    <w:p w:rsidR="0053359A" w:rsidRDefault="005F6489">
      <w:pPr>
        <w:numPr>
          <w:ilvl w:val="0"/>
          <w:numId w:val="11"/>
        </w:numPr>
      </w:pPr>
      <w:r>
        <w:t xml:space="preserve">qualora l'immobile sia gravato da ipoteca iscritta a garanzia di mutuo concesso ai sensi del T.U. 16 luglio 1905, n. 646, richiamato dal D.P.R. 21 gennaio 1976 n. 7 ovvero ai sensi dell'art. 38 del Decreto legislativo 10 settembre 1993 n. 385 (mutuo fondiario), l'aggiudicatario dovrà versare direttamente all'Istituto mutuante, nel termine per il versamento del saldo del prezzo, la parte del prezzo corrispondente al credito dell'Istituto per capitale, interessi, accessori e spese di procedura nei limiti di quanto disposto dall’art.2855 c.c.., così come individuata dal delegato. </w:t>
      </w:r>
      <w:r>
        <w:lastRenderedPageBreak/>
        <w:t xml:space="preserve">L'eventuale somma residua dovrà essere versata con le modalità indicate sub punto 1); l’aggiudicatario dovrà tempestivamente consegnare al delegato l’originale della quietanza rilasciata dall’istituto di credito; </w:t>
      </w:r>
    </w:p>
    <w:p w:rsidR="0053359A" w:rsidRDefault="005F6489">
      <w:pPr>
        <w:numPr>
          <w:ilvl w:val="0"/>
          <w:numId w:val="11"/>
        </w:numPr>
      </w:pPr>
      <w:r>
        <w:t xml:space="preserve">qualora l’aggiudicatario, per il pagamento del saldo prezzo faccia ricorso ad un contratto bancario di finanziamento con concessione di ipoteca di primo grado sull’immobile acquistato, le somme dovranno essere erogate nel termine fissato per il versamento del saldo prezzo, direttamente dall’istituto di credito mutuante con le modalità indicate dal delegato mediante bonifico sul conto corrente di pertinenza della procedura esecutiva, anche nell’ipotesi di cui al punto precedente. L’aggiudicatario dovrà quindi consegnare al delegato, l’atto di assenso ad iscrizione di ipoteca con la relativa nota di iscrizione e ricevuta di avvenuta registrazione dell’atto. Contestualmente alla presentazione del decreto sottoscritto per la trascrizione, il delegato presenterà al Conservatore dei Registri Immobiliari anche la nota di iscrizione di ipoteca. Conformemente a quanto previsto dall’art. 585, ultimo comma, c.p.c., il delegato nel predisporre la minuta del decreto di trasferimento da sottoporre alla firma del Giudice dell’esecuzione inserirà la seguente dizione: “rilevato che il pagamento di parte del prezzo relativo al trasferimento del bene oggetto del presente decreto è avvenuto mediante erogazione della somma di €***** da parte di **** a fronte del contratto di mutuo a rogito **** del **** rep.*** e che le parti mutuante e mutuataria hanno espresso il consenso all’iscrizione di ipoteca di primo grado a garanzia del rimborso del predetto finanziamento, si rende noto che, conformemente a quanto disposto dall’art.585 c.p.c., è fatto divieto al Conservatore dei RR.II. di trascrivere il presente decreto se non unitamente all’iscrizione dell’ipoteca di cui all’allegata nota”. In caso di revoca dell’aggiudicazione, e sempre che l’Istituto mutuante ne abbia fatto espressa richiesta con atto ritualmente depositato in cancelleria e trasmesso in copia al delegato, le somme erogate potranno essere restituite direttamente all’Istituto di credito senza aggravio di spese per la procedura; </w:t>
      </w:r>
    </w:p>
    <w:p w:rsidR="0053359A" w:rsidRDefault="005F6489">
      <w:pPr>
        <w:numPr>
          <w:ilvl w:val="0"/>
          <w:numId w:val="11"/>
        </w:numPr>
      </w:pPr>
      <w:r>
        <w:rPr>
          <w:u w:val="single" w:color="000000"/>
        </w:rPr>
        <w:t>nel medesimo termine fissato per il versamento del saldo del prezzo</w:t>
      </w:r>
      <w:r>
        <w:t xml:space="preserve">, l’aggiudicatario è tenuto anche al pagamento degli oneri fiscali e tributari conseguenti all’acquisto del bene, nonché dei compensi spettanti a norma del decreto ministeriale n. 227 del 2015 al delegato incaricato della registrazione, trascrizione e voltura del decreto di trasferimento e della cancellazione delle formalità pregiudizievoli. Egli è del pari tenuto ad anticipare gli importi delle imposte di cancellazione delle formalità pregiudizievoli. L’importo complessivo di tali oneri accessori sarà tempestivamente comunicato dal delegato successivamente all’aggiudicazione. Sotto la propria responsabilità è inoltre tenuto ad aggiornare la dichiarazione resa ai sensi dell’art.22 d.lgs. 231/2017. Il delegato, unitamente al deposito della minuta del decreto di trasferimento, depositerà apposita certificazione relativa all’esatto e tempestivo versamento da parte dell’aggiudicatario delle spese e degli oneri accessori, nonché le dichiarazioni rese dall’aggiudicatario (sia quella contenuta nell’offerta che quella integrativa) ai sensi della normativa sopra richiamata;  Le somme a qualunque titolo versate dall’aggiudicatario saranno preventivamente imputate al pagamento degli oneri accessori e delle spese e, quindi, al pagamento del saldo del prezzo. Il mancato versamento entro il termine di quanto complessivamente dovuto (sia a titolo di saldo del prezzo, sia a titolo di oneri accessori) comporterà la decadenza dall’aggiudicazione e la perdita della cauzione, oltre all’eventuale condanna ex art.587 2° comma c.p.c. e 177 disp.att c.p.c.. </w:t>
      </w:r>
    </w:p>
    <w:p w:rsidR="0053359A" w:rsidRDefault="005F6489">
      <w:pPr>
        <w:spacing w:after="0" w:line="259" w:lineRule="auto"/>
        <w:ind w:left="0" w:firstLine="0"/>
        <w:jc w:val="left"/>
      </w:pPr>
      <w:r>
        <w:t xml:space="preserve"> </w:t>
      </w:r>
    </w:p>
    <w:p w:rsidR="0053359A" w:rsidRDefault="005F6489">
      <w:pPr>
        <w:spacing w:after="0" w:line="259" w:lineRule="auto"/>
        <w:ind w:left="0" w:right="8" w:firstLine="0"/>
        <w:jc w:val="center"/>
      </w:pPr>
      <w:r>
        <w:rPr>
          <w:u w:val="single" w:color="000000"/>
        </w:rPr>
        <w:t>DISCIPLINA DELLA PUBBLICITA’ DELLE VENDITE DELEGATE</w:t>
      </w:r>
      <w:r>
        <w:t xml:space="preserve"> </w:t>
      </w:r>
    </w:p>
    <w:p w:rsidR="0053359A" w:rsidRDefault="005F6489">
      <w:pPr>
        <w:spacing w:after="0" w:line="259" w:lineRule="auto"/>
        <w:ind w:left="0" w:firstLine="0"/>
        <w:jc w:val="left"/>
      </w:pPr>
      <w:r>
        <w:t xml:space="preserve"> </w:t>
      </w:r>
    </w:p>
    <w:p w:rsidR="0053359A" w:rsidRDefault="005F6489">
      <w:pPr>
        <w:ind w:left="-5"/>
      </w:pPr>
      <w:r>
        <w:t xml:space="preserve">Della vendita sarà data pubblica notizia:  </w:t>
      </w:r>
    </w:p>
    <w:p w:rsidR="0053359A" w:rsidRDefault="005F6489">
      <w:pPr>
        <w:numPr>
          <w:ilvl w:val="0"/>
          <w:numId w:val="12"/>
        </w:numPr>
      </w:pPr>
      <w:r>
        <w:t xml:space="preserve">dal professionista delegato mediante l’inserimento sul Portale delle vendite pubbliche dell’avviso di vendita e della ordinanza di delega, unitamente ai collegamenti - “link” ai siti di pubblicità di cui ai successivi punti b) e c); </w:t>
      </w:r>
    </w:p>
    <w:p w:rsidR="0053359A" w:rsidRDefault="005F6489">
      <w:pPr>
        <w:numPr>
          <w:ilvl w:val="0"/>
          <w:numId w:val="12"/>
        </w:numPr>
      </w:pPr>
      <w:r>
        <w:lastRenderedPageBreak/>
        <w:t xml:space="preserve">dal custode mediante pubblicazione dell’ordinanza, dell’avviso e dell’elaborato peritale posto alla base della vendita (completo di planimetrie, fotografie e degli altri allegati eventualmente indicati dal custode), almeno 45 giorni prima del termine per la presentazione delle offerte e fino al giorno della vendita sui siti internet di pubblicità ex art.490 c.2. c.p.c. </w:t>
      </w:r>
      <w:r>
        <w:rPr>
          <w:u w:val="single" w:color="000000"/>
        </w:rPr>
        <w:t>www.astegiudiziarie.it</w:t>
      </w:r>
      <w:r>
        <w:t xml:space="preserve"> e </w:t>
      </w:r>
      <w:r>
        <w:rPr>
          <w:u w:val="single" w:color="000000"/>
        </w:rPr>
        <w:t>www.fallcoaste.it</w:t>
      </w:r>
      <w:r>
        <w:t xml:space="preserve">  di titolarità  dei gestori delle vendite telematiche in rotazione presso il tribunale di Tivoli al fine di garantire la maggior diffusione degli annunci e la completezza e uniformità delle informazioni per gli utenti,  nonché sul sito del Tribunale di </w:t>
      </w:r>
    </w:p>
    <w:p w:rsidR="0053359A" w:rsidRDefault="005F6489">
      <w:pPr>
        <w:ind w:left="-5"/>
      </w:pPr>
      <w:r>
        <w:t xml:space="preserve">Tivoli (www.tribunaletivoli.it); </w:t>
      </w:r>
    </w:p>
    <w:p w:rsidR="0053359A" w:rsidRDefault="005F6489">
      <w:pPr>
        <w:numPr>
          <w:ilvl w:val="0"/>
          <w:numId w:val="12"/>
        </w:numPr>
      </w:pPr>
      <w:r>
        <w:t xml:space="preserve">dal custode mediante pubblicazione sui siti </w:t>
      </w:r>
      <w:r>
        <w:rPr>
          <w:u w:val="single" w:color="000000"/>
        </w:rPr>
        <w:t>www.immobiliare.it</w:t>
      </w:r>
      <w:r>
        <w:t xml:space="preserve">, </w:t>
      </w:r>
      <w:r>
        <w:rPr>
          <w:u w:val="single" w:color="000000"/>
        </w:rPr>
        <w:t>www.astagiudiziaria.com</w:t>
      </w:r>
      <w:r>
        <w:t xml:space="preserve"> e </w:t>
      </w:r>
      <w:r>
        <w:rPr>
          <w:u w:val="single" w:color="000000"/>
        </w:rPr>
        <w:t>www.ivgroma.com</w:t>
      </w:r>
      <w:r>
        <w:t xml:space="preserve"> per il periodo di almeno 45 giorni prima del termine per la presentazione delle offerte e fino al giorno della vendita, di un avviso contenente in modo sintetico e riassuntivo la descrizione dell’immobile posto in vendita ed il valore d’asta con l’offerta minima, assieme  alla indicazione che si tratta di vendita giudiziaria, che è l’unico annuncio autorizzato per tale vendita e che non sono dovuti compensi né oneri aggiuntivi di alcun tipo, assieme al link ovvero alla indicazione dei siti Internet e del sito </w:t>
      </w:r>
      <w:r>
        <w:rPr>
          <w:u w:val="single" w:color="000000"/>
        </w:rPr>
        <w:t>www.tribunaletivoli.it</w:t>
      </w:r>
      <w:r>
        <w:t xml:space="preserve"> ove saranno disponibili in dettaglio tutte le altre necessarie informazioni, pure in forma sintetica nella “ scheda riassuntiva ”;  _____________________________________________________________________________ </w:t>
      </w:r>
    </w:p>
    <w:p w:rsidR="0053359A" w:rsidRDefault="005F6489">
      <w:pPr>
        <w:spacing w:after="0" w:line="259" w:lineRule="auto"/>
        <w:ind w:left="57" w:firstLine="0"/>
        <w:jc w:val="center"/>
      </w:pPr>
      <w:r>
        <w:rPr>
          <w:sz w:val="26"/>
        </w:rPr>
        <w:t xml:space="preserve"> </w:t>
      </w:r>
    </w:p>
    <w:p w:rsidR="0053359A" w:rsidRDefault="005F6489">
      <w:pPr>
        <w:pStyle w:val="Titolo1"/>
        <w:numPr>
          <w:ilvl w:val="0"/>
          <w:numId w:val="0"/>
        </w:numPr>
        <w:spacing w:after="578"/>
      </w:pPr>
      <w:r>
        <w:t xml:space="preserve">R E N D E   N O T O  </w:t>
      </w:r>
    </w:p>
    <w:p w:rsidR="0053359A" w:rsidRDefault="005F6489">
      <w:pPr>
        <w:numPr>
          <w:ilvl w:val="0"/>
          <w:numId w:val="13"/>
        </w:numPr>
      </w:pPr>
      <w:r>
        <w:t xml:space="preserve">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 </w:t>
      </w:r>
    </w:p>
    <w:p w:rsidR="0053359A" w:rsidRDefault="005F6489">
      <w:pPr>
        <w:numPr>
          <w:ilvl w:val="0"/>
          <w:numId w:val="13"/>
        </w:numPr>
      </w:pPr>
      <w:r>
        <w:t xml:space="preserve">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 </w:t>
      </w:r>
    </w:p>
    <w:p w:rsidR="0053359A" w:rsidRDefault="005F6489">
      <w:pPr>
        <w:numPr>
          <w:ilvl w:val="0"/>
          <w:numId w:val="13"/>
        </w:numPr>
      </w:pPr>
      <w:r>
        <w:t xml:space="preserve">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 </w:t>
      </w:r>
    </w:p>
    <w:p w:rsidR="0053359A" w:rsidRDefault="005F6489">
      <w:pPr>
        <w:numPr>
          <w:ilvl w:val="0"/>
          <w:numId w:val="13"/>
        </w:numPr>
      </w:pPr>
      <w:r>
        <w:t xml:space="preserve">che l’immobile viene venduto libero da iscrizioni ipotecarie e da trascrizioni di pignoramenti e sequestri che saranno cancellate a cura e spese della procedura; </w:t>
      </w:r>
    </w:p>
    <w:p w:rsidR="0053359A" w:rsidRDefault="005F6489">
      <w:pPr>
        <w:numPr>
          <w:ilvl w:val="0"/>
          <w:numId w:val="13"/>
        </w:numPr>
      </w:pPr>
      <w:r>
        <w:t xml:space="preserve">che l’aggiudicatario ha facoltà di esonerare il custode dall’attuazione dell’ordine di liberazione già emesso prima dell’aggiudicazione con dichiarazione da far pervenire a mezzo mail e/o PEC al custode entro giorni 7 dal versamento del saldo prezzo. In caso contrario,esso sarà attuato a cura del custode a spese della procedura (in caso di assenza di fondi sufficienti nella procedura, le somme saranno anticipate dal creditore procedente o dai creditori intervenuti); avvenuta l’aggiudicazione, l’ordine di liberazione, per il caso contemplato dall’art. 560, III e VIII comma c.p.c., sarà contenuto nel decreto di trasferimento ed attuato a cura del custode a spese della procedura (in caso di assenza di fondi sufficienti nella procedura, le somme saranno </w:t>
      </w:r>
      <w:r>
        <w:lastRenderedPageBreak/>
        <w:t xml:space="preserve">anticipate dal creditore procedente o dai creditori intervenuti)– salvo espresso esonero dell’aggiudicatario- da far pervenire al custode entro giorni 7 dal versamento del saldo prezzo. In caso di esonero, l’ingiunzione di rilascio contenuta nel decreto di trasferimento potrà essere eseguita esclusivamente nelle forme di cui all’art. 605 c.p.c. a cura e spese dell’aggiudicatario o dell’assegnatario; </w:t>
      </w:r>
    </w:p>
    <w:p w:rsidR="0053359A" w:rsidRDefault="005F6489">
      <w:pPr>
        <w:numPr>
          <w:ilvl w:val="0"/>
          <w:numId w:val="13"/>
        </w:numPr>
      </w:pPr>
      <w:r>
        <w:t xml:space="preserve">Che l’aggiudicatario, tranne che per i casi previsti dai commi 3 e 8 dell’art. 560 c.p.c., laddove non sia già stato emesso ordine di liberazione, potrà prima della emissione del decreto di trasferimento richiedere al giudice la liberazione dell’immobile, che avverrà a cura e spese della procedura (in caso di assenza di fondi sufficienti nella procedura, le somme saranno anticipate dal creditore procedente o dai creditori intervenuti);  che dopo la emissione del decreto di trasferimento l'ordine di liberazione ivi contenuto sarà attuato dal custode secondo le disposizioni del giudice dell'esecuzione, senza l'osservanza delle formalità di cui agli articoli 605 e seguenti, anche successivamente alla pronuncia del decreto di trasferimento, nell'interesse e senza spese a carico dell'aggiudicatario o dell'assegnatario, salvo espresso esonero del custode ad opera di questi ultimi. L’aggiudicatario potrà esentare il custode dalla sua esecuzione inviandogliene richiesta entro giorni 7 dal versamento del saldo prezzo. Per l'attuazione dell'ordine di liberazione il giudice può autorizzare il custode ad avvalersi della forza pubblica e nominare ausiliari ai sensi dell'articolo 68 cpc, </w:t>
      </w:r>
    </w:p>
    <w:p w:rsidR="0053359A" w:rsidRDefault="005F6489">
      <w:pPr>
        <w:numPr>
          <w:ilvl w:val="0"/>
          <w:numId w:val="13"/>
        </w:numPr>
      </w:pPr>
      <w:r>
        <w:t xml:space="preserve">Quando nell'immobile si trovano beni mobili che non debbono essere consegnati, il custode intima al soggetto tenuto al rilascio di asportarli, assegnandogli un termine non inferiore a trenta giorni, salvi i casi di urgenza. Dell'intimazione si dà atto a verbale ovvero, se il soggetto intimato non è presente, mediante atto comunicato a  cura del custode. Se l'asporto non è eseguito entro il termine assegnato, i beni mobili sono considerati abbandonati e il custode, salva diversa disposizione del giudice dell'esecuzione, ne cura lo smaltimento o la distruzione previa acquisizione di almeno 2 preventivi e selezionando tra questi ultimi quello individuato secondo il criterio del minor costo. Lo smaltimento o la distruzione avvengono a carico della procedura e senza costi per l’aggiudicatario (in caso di assenza di fondi sufficienti nella procedura, le somme saranno anticipate dal creditore procedente o dai creditori intervenuti); </w:t>
      </w:r>
    </w:p>
    <w:p w:rsidR="0053359A" w:rsidRDefault="005F6489">
      <w:pPr>
        <w:numPr>
          <w:ilvl w:val="0"/>
          <w:numId w:val="13"/>
        </w:numPr>
      </w:pPr>
      <w:r>
        <w:t>che l’elaborato peritale relativo alla stima e valutazione degli immobili posti in vendita con la presente ordinanza sarà disponibile per la consultazione sui siti internet di pubblicità ex art.490 c.2. c.p.c. di titolarità dei gestori delle vendite telematiche in rotazione presso il Tribunale di Tivoli (</w:t>
      </w:r>
      <w:r>
        <w:rPr>
          <w:u w:val="single" w:color="000000"/>
        </w:rPr>
        <w:t>www.astegiudiziarie.it</w:t>
      </w:r>
      <w:r>
        <w:t xml:space="preserve"> e </w:t>
      </w:r>
      <w:r>
        <w:rPr>
          <w:u w:val="single" w:color="000000"/>
        </w:rPr>
        <w:t>www.fallcoaste.it</w:t>
      </w:r>
      <w:r>
        <w:t xml:space="preserve">) nonché sul sito </w:t>
      </w:r>
      <w:r>
        <w:rPr>
          <w:u w:val="single" w:color="0000FF"/>
        </w:rPr>
        <w:t>www.tribunaletivoli.it</w:t>
      </w:r>
      <w:r>
        <w:t xml:space="preserve">; </w:t>
      </w:r>
    </w:p>
    <w:p w:rsidR="0053359A" w:rsidRDefault="005F6489">
      <w:pPr>
        <w:numPr>
          <w:ilvl w:val="0"/>
          <w:numId w:val="13"/>
        </w:numPr>
      </w:pPr>
      <w:r>
        <w:t xml:space="preserve">che la partecipazione alle vendite giudiziarie non esonera gli offerenti dal compiere le visure ipotecarie e catastali e dall’accertare il regime fiscale applicabile all’acquisto; </w:t>
      </w:r>
    </w:p>
    <w:p w:rsidR="0053359A" w:rsidRDefault="005F6489">
      <w:pPr>
        <w:numPr>
          <w:ilvl w:val="0"/>
          <w:numId w:val="13"/>
        </w:numPr>
      </w:pPr>
      <w:r>
        <w:t xml:space="preserve">che maggiori informazioni, anche relative alle generalità del soggetto passivo della procedura esecutiva, possono essere fornite dal custode in epigrafe indicato a chiunque vi abbia interesse. </w:t>
      </w:r>
    </w:p>
    <w:p w:rsidR="0053359A" w:rsidRDefault="005F6489">
      <w:pPr>
        <w:pStyle w:val="Titolo2"/>
        <w:ind w:right="9"/>
      </w:pPr>
      <w:r>
        <w:t xml:space="preserve">A V V E R T E </w:t>
      </w:r>
    </w:p>
    <w:p w:rsidR="0053359A" w:rsidRDefault="005F6489">
      <w:pPr>
        <w:spacing w:after="0" w:line="259" w:lineRule="auto"/>
        <w:ind w:left="0" w:firstLine="0"/>
        <w:jc w:val="left"/>
      </w:pPr>
      <w:r>
        <w:t xml:space="preserve"> </w:t>
      </w:r>
    </w:p>
    <w:p w:rsidR="0053359A" w:rsidRDefault="005F6489">
      <w:pPr>
        <w:numPr>
          <w:ilvl w:val="0"/>
          <w:numId w:val="14"/>
        </w:numPr>
      </w:pPr>
      <w:r>
        <w:t xml:space="preserve">che in base a quanto disposto dall’art.624 bis c.p.c., il Giudice dell’esecuzione può, sentito il debitore, sospendere, per una sola volta, il processo fino a ventiquattro mesi, su istanza di tutti i creditori muniti di titolo esecutivo. L’istanza può essere proposta fino a venti giorni prima della scadenza del termine per il deposito delle offerte d’acquisto nel caso di vendita senza incanto, o fino a quindici giorni prima dell’incanto; </w:t>
      </w:r>
    </w:p>
    <w:p w:rsidR="0053359A" w:rsidRDefault="005F6489">
      <w:pPr>
        <w:numPr>
          <w:ilvl w:val="0"/>
          <w:numId w:val="14"/>
        </w:numPr>
      </w:pPr>
      <w:r>
        <w:t xml:space="preserve">che, in base a quanto disposto dall’art.161 bis disp.att. c.p.c., il rinvio della vendita può essere disposto solo con il consenso dei creditori e degli offerenti che abbiano prestato cauzione ai sensi degli articoli 571 e 580 c.p.c.; </w:t>
      </w:r>
    </w:p>
    <w:p w:rsidR="0053359A" w:rsidRDefault="005F6489">
      <w:pPr>
        <w:numPr>
          <w:ilvl w:val="0"/>
          <w:numId w:val="14"/>
        </w:numPr>
      </w:pPr>
      <w:r>
        <w:t xml:space="preserve">che, qualora i creditori a carico dei quali sono stati provvisoriamente posti gli oneri economici necessari al pagamento delle pubblicità non provvedano al tempestivo versamento di </w:t>
      </w:r>
      <w:r>
        <w:lastRenderedPageBreak/>
        <w:t xml:space="preserve">quanto dovuto, le pubblicità non saranno effettuate e che se ciò accadrà per due volte l’esecuzione sarà dichiarata improcedibile. Allo stesso modo si provvederà nel caso di mancato versamento al professionista delegato degli oneri necessari per la vendita telematica; </w:t>
      </w:r>
    </w:p>
    <w:p w:rsidR="0053359A" w:rsidRDefault="005F6489">
      <w:pPr>
        <w:numPr>
          <w:ilvl w:val="0"/>
          <w:numId w:val="14"/>
        </w:numPr>
      </w:pPr>
      <w:r>
        <w:t xml:space="preserve">che qualora non venga versata al delegato la somma per il pagamento del contributo per la pubblicazione sul Portale delle vendite pubbliche (ovvero non gli sia fornita la prova del pagamento diretto nei termini sopra indicati) e la pubblicazione non abbia a causa di ciò luogo, il giudice dichiarerà, ai sensi dell’art. 631 bis c.p.c., l’estinzione del processo.  </w:t>
      </w:r>
    </w:p>
    <w:p w:rsidR="0053359A" w:rsidRDefault="005F6489">
      <w:pPr>
        <w:spacing w:after="0" w:line="259" w:lineRule="auto"/>
        <w:ind w:left="0" w:firstLine="0"/>
        <w:jc w:val="left"/>
      </w:pPr>
      <w:r>
        <w:t xml:space="preserve"> </w:t>
      </w:r>
    </w:p>
    <w:p w:rsidR="0053359A" w:rsidRDefault="005F6489">
      <w:pPr>
        <w:spacing w:after="0" w:line="259" w:lineRule="auto"/>
        <w:ind w:left="52" w:firstLine="0"/>
        <w:jc w:val="center"/>
      </w:pPr>
      <w:r>
        <w:t xml:space="preserve"> </w:t>
      </w:r>
    </w:p>
    <w:p w:rsidR="0053359A" w:rsidRDefault="005F6489">
      <w:pPr>
        <w:pStyle w:val="Titolo2"/>
        <w:ind w:right="8"/>
      </w:pPr>
      <w:r>
        <w:t xml:space="preserve">INFORMA </w:t>
      </w:r>
    </w:p>
    <w:p w:rsidR="0053359A" w:rsidRDefault="005F6489">
      <w:pPr>
        <w:spacing w:after="0" w:line="259" w:lineRule="auto"/>
        <w:ind w:left="52" w:firstLine="0"/>
        <w:jc w:val="center"/>
      </w:pPr>
      <w:r>
        <w:t xml:space="preserve"> </w:t>
      </w:r>
    </w:p>
    <w:p w:rsidR="0053359A" w:rsidRDefault="005F6489">
      <w:pPr>
        <w:ind w:left="-5"/>
      </w:pPr>
      <w:r>
        <w:t xml:space="preserve">che gli offerenti possono ottenere delucidazioni sulle modalità di partecipazione alla vendita telematica dal Custode, dal Delegato e presso la Casa delle Aste, nonché assistenza per la compilazione ed il deposito della offerta ivi e dal Gestore incaricato della vendita, secondo quanto indicato nel relativo portale. </w:t>
      </w:r>
    </w:p>
    <w:p w:rsidR="0053359A" w:rsidRDefault="005F6489">
      <w:pPr>
        <w:spacing w:after="0" w:line="259" w:lineRule="auto"/>
        <w:ind w:left="0" w:firstLine="0"/>
        <w:jc w:val="left"/>
      </w:pPr>
      <w:r>
        <w:t xml:space="preserve"> </w:t>
      </w:r>
    </w:p>
    <w:p w:rsidR="0053359A" w:rsidRDefault="005F6489">
      <w:pPr>
        <w:spacing w:after="0" w:line="259" w:lineRule="auto"/>
        <w:ind w:left="0" w:firstLine="0"/>
        <w:jc w:val="left"/>
      </w:pPr>
      <w:r>
        <w:t xml:space="preserve"> </w:t>
      </w:r>
    </w:p>
    <w:p w:rsidR="0053359A" w:rsidRDefault="005F6489">
      <w:pPr>
        <w:spacing w:after="0" w:line="259" w:lineRule="auto"/>
        <w:ind w:left="0" w:firstLine="0"/>
        <w:jc w:val="left"/>
      </w:pPr>
      <w:r>
        <w:t xml:space="preserve"> </w:t>
      </w:r>
    </w:p>
    <w:p w:rsidR="0053359A" w:rsidRDefault="005F6489">
      <w:pPr>
        <w:ind w:left="-5"/>
      </w:pPr>
      <w:r>
        <w:t xml:space="preserve">Tivoli, lì </w:t>
      </w:r>
      <w:r w:rsidR="00222FB6">
        <w:t xml:space="preserve">13 marzo </w:t>
      </w:r>
      <w:r w:rsidR="009879D5">
        <w:t>2026</w:t>
      </w:r>
    </w:p>
    <w:p w:rsidR="0053359A" w:rsidRDefault="005F6489">
      <w:pPr>
        <w:spacing w:after="0" w:line="259" w:lineRule="auto"/>
        <w:ind w:left="0" w:firstLine="0"/>
        <w:jc w:val="left"/>
      </w:pPr>
      <w:r>
        <w:t xml:space="preserve"> </w:t>
      </w:r>
    </w:p>
    <w:p w:rsidR="0053359A" w:rsidRDefault="005F6489">
      <w:pPr>
        <w:spacing w:after="0" w:line="259" w:lineRule="auto"/>
        <w:ind w:left="0" w:firstLine="0"/>
        <w:jc w:val="left"/>
      </w:pPr>
      <w:r>
        <w:t xml:space="preserve"> </w:t>
      </w:r>
    </w:p>
    <w:p w:rsidR="0053359A" w:rsidRDefault="005F6489">
      <w:pPr>
        <w:ind w:left="6614" w:firstLine="259"/>
      </w:pPr>
      <w:r>
        <w:t xml:space="preserve">Il Professionista Delegato Avv. Francesca Giangiorgi </w:t>
      </w:r>
    </w:p>
    <w:p w:rsidR="0053359A" w:rsidRDefault="005F6489">
      <w:pPr>
        <w:spacing w:after="0" w:line="259" w:lineRule="auto"/>
        <w:ind w:left="0" w:firstLine="0"/>
        <w:jc w:val="left"/>
      </w:pPr>
      <w:r>
        <w:t xml:space="preserve"> </w:t>
      </w:r>
    </w:p>
    <w:sectPr w:rsidR="0053359A">
      <w:headerReference w:type="even" r:id="rId9"/>
      <w:headerReference w:type="default" r:id="rId10"/>
      <w:footerReference w:type="even" r:id="rId11"/>
      <w:footerReference w:type="default" r:id="rId12"/>
      <w:headerReference w:type="first" r:id="rId13"/>
      <w:footerReference w:type="first" r:id="rId14"/>
      <w:pgSz w:w="11906" w:h="16838"/>
      <w:pgMar w:top="1463" w:right="1130" w:bottom="1170" w:left="1418" w:header="760" w:footer="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325" w:rsidRDefault="005F6489">
      <w:pPr>
        <w:spacing w:after="0" w:line="240" w:lineRule="auto"/>
      </w:pPr>
      <w:r>
        <w:separator/>
      </w:r>
    </w:p>
  </w:endnote>
  <w:endnote w:type="continuationSeparator" w:id="0">
    <w:p w:rsidR="005B3325" w:rsidRDefault="005F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59A" w:rsidRDefault="005F6489">
    <w:pPr>
      <w:spacing w:after="0" w:line="259" w:lineRule="auto"/>
      <w:ind w:left="0" w:right="8" w:firstLine="0"/>
      <w:jc w:val="center"/>
    </w:pPr>
    <w:r>
      <w:fldChar w:fldCharType="begin"/>
    </w:r>
    <w:r>
      <w:instrText xml:space="preserve"> PAGE   \* MERGEFORMAT </w:instrText>
    </w:r>
    <w:r>
      <w:fldChar w:fldCharType="separate"/>
    </w:r>
    <w:r>
      <w:t>1</w:t>
    </w:r>
    <w:r>
      <w:fldChar w:fldCharType="end"/>
    </w:r>
    <w:r>
      <w:t xml:space="preserve"> </w:t>
    </w:r>
  </w:p>
  <w:p w:rsidR="0053359A" w:rsidRDefault="005F6489">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59A" w:rsidRDefault="005F6489">
    <w:pPr>
      <w:spacing w:after="0" w:line="259" w:lineRule="auto"/>
      <w:ind w:left="0" w:right="8" w:firstLine="0"/>
      <w:jc w:val="center"/>
    </w:pPr>
    <w:r>
      <w:fldChar w:fldCharType="begin"/>
    </w:r>
    <w:r>
      <w:instrText xml:space="preserve"> PAGE   \* MERGEFORMAT </w:instrText>
    </w:r>
    <w:r>
      <w:fldChar w:fldCharType="separate"/>
    </w:r>
    <w:r w:rsidR="00222FB6">
      <w:rPr>
        <w:noProof/>
      </w:rPr>
      <w:t>2</w:t>
    </w:r>
    <w:r>
      <w:fldChar w:fldCharType="end"/>
    </w:r>
    <w:r>
      <w:t xml:space="preserve"> </w:t>
    </w:r>
  </w:p>
  <w:p w:rsidR="0053359A" w:rsidRDefault="005F6489">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59A" w:rsidRDefault="005F6489">
    <w:pPr>
      <w:spacing w:after="0" w:line="259" w:lineRule="auto"/>
      <w:ind w:left="0" w:right="8" w:firstLine="0"/>
      <w:jc w:val="center"/>
    </w:pPr>
    <w:r>
      <w:fldChar w:fldCharType="begin"/>
    </w:r>
    <w:r>
      <w:instrText xml:space="preserve"> PAGE   \* MERGEFORMAT </w:instrText>
    </w:r>
    <w:r>
      <w:fldChar w:fldCharType="separate"/>
    </w:r>
    <w:r>
      <w:t>1</w:t>
    </w:r>
    <w:r>
      <w:fldChar w:fldCharType="end"/>
    </w:r>
    <w:r>
      <w:t xml:space="preserve"> </w:t>
    </w:r>
  </w:p>
  <w:p w:rsidR="0053359A" w:rsidRDefault="005F6489">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325" w:rsidRDefault="005F6489">
      <w:pPr>
        <w:spacing w:after="0" w:line="240" w:lineRule="auto"/>
      </w:pPr>
      <w:r>
        <w:separator/>
      </w:r>
    </w:p>
  </w:footnote>
  <w:footnote w:type="continuationSeparator" w:id="0">
    <w:p w:rsidR="005B3325" w:rsidRDefault="005F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59A" w:rsidRDefault="005F6489">
    <w:pPr>
      <w:spacing w:after="0" w:line="259" w:lineRule="auto"/>
      <w:ind w:left="0" w:firstLine="0"/>
      <w:jc w:val="left"/>
    </w:pPr>
    <w:r>
      <w:rPr>
        <w:color w:val="E97132"/>
      </w:rPr>
      <w:t xml:space="preserve">Avviso di vendita Cartabia 2024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59A" w:rsidRDefault="005F6489">
    <w:pPr>
      <w:spacing w:after="0" w:line="259" w:lineRule="auto"/>
      <w:ind w:left="0" w:firstLine="0"/>
      <w:jc w:val="left"/>
    </w:pPr>
    <w:r>
      <w:rPr>
        <w:color w:val="E97132"/>
      </w:rPr>
      <w:t xml:space="preserve">Avviso di vendita Cartabia 2024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59A" w:rsidRDefault="005F6489">
    <w:pPr>
      <w:spacing w:after="0" w:line="259" w:lineRule="auto"/>
      <w:ind w:left="0" w:firstLine="0"/>
      <w:jc w:val="left"/>
    </w:pPr>
    <w:r>
      <w:rPr>
        <w:color w:val="E97132"/>
      </w:rPr>
      <w:t xml:space="preserve">Avviso di vendita Cartabia 2024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7433"/>
    <w:multiLevelType w:val="hybridMultilevel"/>
    <w:tmpl w:val="252EC2B2"/>
    <w:lvl w:ilvl="0" w:tplc="DB5A99DE">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44C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C9D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82B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6CD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B0CC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ABD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12E5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A1F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C67A3F"/>
    <w:multiLevelType w:val="hybridMultilevel"/>
    <w:tmpl w:val="1BE0D426"/>
    <w:lvl w:ilvl="0" w:tplc="3DFEA99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449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7E8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C19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88D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A9D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4AA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2AAA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9064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B95E93"/>
    <w:multiLevelType w:val="hybridMultilevel"/>
    <w:tmpl w:val="038EC0D2"/>
    <w:lvl w:ilvl="0" w:tplc="BC28DD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CE0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02ED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66C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E5A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7645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89F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AE46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A6D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5B221F"/>
    <w:multiLevelType w:val="hybridMultilevel"/>
    <w:tmpl w:val="66D2E03C"/>
    <w:lvl w:ilvl="0" w:tplc="D9D416F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D057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743B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C8A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269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C70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92D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C32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896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939F0"/>
    <w:multiLevelType w:val="hybridMultilevel"/>
    <w:tmpl w:val="BF2A289C"/>
    <w:lvl w:ilvl="0" w:tplc="3F5ADF6E">
      <w:start w:val="12"/>
      <w:numFmt w:val="lowerLetter"/>
      <w:lvlText w:val="%1)"/>
      <w:lvlJc w:val="left"/>
      <w:pPr>
        <w:ind w:left="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1236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8EF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631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C8AD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48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BEF9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74AE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AE4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E94252"/>
    <w:multiLevelType w:val="hybridMultilevel"/>
    <w:tmpl w:val="03B0F356"/>
    <w:lvl w:ilvl="0" w:tplc="F122263E">
      <w:start w:val="500"/>
      <w:numFmt w:val="upperRoman"/>
      <w:pStyle w:val="Titolo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3E3DC6">
      <w:start w:val="1"/>
      <w:numFmt w:val="lowerLetter"/>
      <w:lvlText w:val="%2"/>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E60AE4">
      <w:start w:val="1"/>
      <w:numFmt w:val="lowerRoman"/>
      <w:lvlText w:val="%3"/>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10BDE8">
      <w:start w:val="1"/>
      <w:numFmt w:val="decimal"/>
      <w:lvlText w:val="%4"/>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2E382C">
      <w:start w:val="1"/>
      <w:numFmt w:val="lowerLetter"/>
      <w:lvlText w:val="%5"/>
      <w:lvlJc w:val="left"/>
      <w:pPr>
        <w:ind w:left="6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70E590">
      <w:start w:val="1"/>
      <w:numFmt w:val="lowerRoman"/>
      <w:lvlText w:val="%6"/>
      <w:lvlJc w:val="left"/>
      <w:pPr>
        <w:ind w:left="7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D4C54C">
      <w:start w:val="1"/>
      <w:numFmt w:val="decimal"/>
      <w:lvlText w:val="%7"/>
      <w:lvlJc w:val="left"/>
      <w:pPr>
        <w:ind w:left="8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D8DF32">
      <w:start w:val="1"/>
      <w:numFmt w:val="lowerLetter"/>
      <w:lvlText w:val="%8"/>
      <w:lvlJc w:val="left"/>
      <w:pPr>
        <w:ind w:left="9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365416">
      <w:start w:val="1"/>
      <w:numFmt w:val="lowerRoman"/>
      <w:lvlText w:val="%9"/>
      <w:lvlJc w:val="left"/>
      <w:pPr>
        <w:ind w:left="9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0E662C9"/>
    <w:multiLevelType w:val="hybridMultilevel"/>
    <w:tmpl w:val="0FAA3E4E"/>
    <w:lvl w:ilvl="0" w:tplc="B5D05F5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67B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927B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76CB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44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838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A74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C26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47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1B4DAD"/>
    <w:multiLevelType w:val="hybridMultilevel"/>
    <w:tmpl w:val="74C4F54C"/>
    <w:lvl w:ilvl="0" w:tplc="0F06C53A">
      <w:start w:val="1"/>
      <w:numFmt w:val="bullet"/>
      <w:lvlText w:val="•"/>
      <w:lvlJc w:val="left"/>
      <w:pPr>
        <w:ind w:left="42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EDA4407A">
      <w:start w:val="1"/>
      <w:numFmt w:val="bullet"/>
      <w:lvlText w:val="o"/>
      <w:lvlJc w:val="left"/>
      <w:pPr>
        <w:ind w:left="108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2" w:tplc="D65E9264">
      <w:start w:val="1"/>
      <w:numFmt w:val="bullet"/>
      <w:lvlText w:val="▪"/>
      <w:lvlJc w:val="left"/>
      <w:pPr>
        <w:ind w:left="180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3" w:tplc="7F86BD28">
      <w:start w:val="1"/>
      <w:numFmt w:val="bullet"/>
      <w:lvlText w:val="•"/>
      <w:lvlJc w:val="left"/>
      <w:pPr>
        <w:ind w:left="252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4" w:tplc="28C68B68">
      <w:start w:val="1"/>
      <w:numFmt w:val="bullet"/>
      <w:lvlText w:val="o"/>
      <w:lvlJc w:val="left"/>
      <w:pPr>
        <w:ind w:left="324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5" w:tplc="96C2062C">
      <w:start w:val="1"/>
      <w:numFmt w:val="bullet"/>
      <w:lvlText w:val="▪"/>
      <w:lvlJc w:val="left"/>
      <w:pPr>
        <w:ind w:left="396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6" w:tplc="3AAAF9B8">
      <w:start w:val="1"/>
      <w:numFmt w:val="bullet"/>
      <w:lvlText w:val="•"/>
      <w:lvlJc w:val="left"/>
      <w:pPr>
        <w:ind w:left="468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7" w:tplc="A8183C56">
      <w:start w:val="1"/>
      <w:numFmt w:val="bullet"/>
      <w:lvlText w:val="o"/>
      <w:lvlJc w:val="left"/>
      <w:pPr>
        <w:ind w:left="540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8" w:tplc="270A316C">
      <w:start w:val="1"/>
      <w:numFmt w:val="bullet"/>
      <w:lvlText w:val="▪"/>
      <w:lvlJc w:val="left"/>
      <w:pPr>
        <w:ind w:left="612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abstractNum>
  <w:abstractNum w:abstractNumId="8" w15:restartNumberingAfterBreak="0">
    <w:nsid w:val="2DB07515"/>
    <w:multiLevelType w:val="hybridMultilevel"/>
    <w:tmpl w:val="EDFC8C00"/>
    <w:lvl w:ilvl="0" w:tplc="685C2A4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677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CA42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BCCD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86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2E2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D6DC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EAD1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A661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D91BBB"/>
    <w:multiLevelType w:val="hybridMultilevel"/>
    <w:tmpl w:val="07E8C6C8"/>
    <w:lvl w:ilvl="0" w:tplc="8E2E243C">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EC71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0DC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D433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EA9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75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4C4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E44E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8B8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272CC9"/>
    <w:multiLevelType w:val="hybridMultilevel"/>
    <w:tmpl w:val="D2D0F572"/>
    <w:lvl w:ilvl="0" w:tplc="B00EB7E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444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78E4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0C2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25A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62C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085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58E3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5A55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2C70D7"/>
    <w:multiLevelType w:val="hybridMultilevel"/>
    <w:tmpl w:val="575CCB82"/>
    <w:lvl w:ilvl="0" w:tplc="C964B39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4CA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F09D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68E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EA5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7219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C08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849B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636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9A15B3"/>
    <w:multiLevelType w:val="hybridMultilevel"/>
    <w:tmpl w:val="5D5ACAC8"/>
    <w:lvl w:ilvl="0" w:tplc="D4A41C2A">
      <w:start w:val="1"/>
      <w:numFmt w:val="low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D22D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5ADF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C804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027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6C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27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FCB9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CA4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DD3C83"/>
    <w:multiLevelType w:val="hybridMultilevel"/>
    <w:tmpl w:val="69DC94F2"/>
    <w:lvl w:ilvl="0" w:tplc="A15AA71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6B5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3E5F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088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219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80B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EA30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4CE9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EF65B58"/>
    <w:multiLevelType w:val="hybridMultilevel"/>
    <w:tmpl w:val="2BF4ADF4"/>
    <w:lvl w:ilvl="0" w:tplc="FABEE61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C31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C74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05D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CD7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98E2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1072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A47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0B1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2"/>
  </w:num>
  <w:num w:numId="3">
    <w:abstractNumId w:val="4"/>
  </w:num>
  <w:num w:numId="4">
    <w:abstractNumId w:val="6"/>
  </w:num>
  <w:num w:numId="5">
    <w:abstractNumId w:val="10"/>
  </w:num>
  <w:num w:numId="6">
    <w:abstractNumId w:val="2"/>
  </w:num>
  <w:num w:numId="7">
    <w:abstractNumId w:val="3"/>
  </w:num>
  <w:num w:numId="8">
    <w:abstractNumId w:val="9"/>
  </w:num>
  <w:num w:numId="9">
    <w:abstractNumId w:val="14"/>
  </w:num>
  <w:num w:numId="10">
    <w:abstractNumId w:val="0"/>
  </w:num>
  <w:num w:numId="11">
    <w:abstractNumId w:val="8"/>
  </w:num>
  <w:num w:numId="12">
    <w:abstractNumId w:val="13"/>
  </w:num>
  <w:num w:numId="13">
    <w:abstractNumId w:val="11"/>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9A"/>
    <w:rsid w:val="00222FB6"/>
    <w:rsid w:val="0053359A"/>
    <w:rsid w:val="005B3325"/>
    <w:rsid w:val="005F6489"/>
    <w:rsid w:val="009879D5"/>
    <w:rsid w:val="00B965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3E0F"/>
  <w15:docId w15:val="{410E67C4-1287-4CBB-AE5A-FEBEE3DD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248"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numPr>
        <w:numId w:val="15"/>
      </w:numPr>
      <w:spacing w:after="0" w:line="265" w:lineRule="auto"/>
      <w:ind w:left="10" w:right="8" w:hanging="10"/>
      <w:jc w:val="center"/>
      <w:outlineLvl w:val="0"/>
    </w:pPr>
    <w:rPr>
      <w:rFonts w:ascii="Times New Roman" w:eastAsia="Times New Roman" w:hAnsi="Times New Roman" w:cs="Times New Roman"/>
      <w:color w:val="000000"/>
      <w:sz w:val="26"/>
    </w:rPr>
  </w:style>
  <w:style w:type="paragraph" w:styleId="Titolo2">
    <w:name w:val="heading 2"/>
    <w:next w:val="Normale"/>
    <w:link w:val="Titolo2Carattere"/>
    <w:uiPriority w:val="9"/>
    <w:unhideWhenUsed/>
    <w:qFormat/>
    <w:pPr>
      <w:keepNext/>
      <w:keepLines/>
      <w:spacing w:after="0" w:line="265" w:lineRule="auto"/>
      <w:ind w:left="10" w:hanging="10"/>
      <w:jc w:val="center"/>
      <w:outlineLvl w:val="1"/>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6"/>
    </w:rPr>
  </w:style>
  <w:style w:type="character" w:customStyle="1" w:styleId="Titolo2Carattere">
    <w:name w:val="Titolo 2 Carattere"/>
    <w:link w:val="Titolo2"/>
    <w:rPr>
      <w:rFonts w:ascii="Times New Roman" w:eastAsia="Times New Roman" w:hAnsi="Times New Roman" w:cs="Times New Roman"/>
      <w:color w:val="000000"/>
      <w:sz w:val="24"/>
    </w:rPr>
  </w:style>
  <w:style w:type="paragraph" w:styleId="Testofumetto">
    <w:name w:val="Balloon Text"/>
    <w:basedOn w:val="Normale"/>
    <w:link w:val="TestofumettoCarattere"/>
    <w:uiPriority w:val="99"/>
    <w:semiHidden/>
    <w:unhideWhenUsed/>
    <w:rsid w:val="00B9659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6590"/>
    <w:rPr>
      <w:rFonts w:ascii="Segoe UI" w:eastAsia="Times New Roman" w:hAnsi="Segoe UI" w:cs="Segoe UI"/>
      <w:color w:val="000000"/>
      <w:sz w:val="18"/>
      <w:szCs w:val="18"/>
    </w:rPr>
  </w:style>
  <w:style w:type="character" w:styleId="Collegamentoipertestuale">
    <w:name w:val="Hyperlink"/>
    <w:basedOn w:val="Carpredefinitoparagrafo"/>
    <w:uiPriority w:val="99"/>
    <w:unhideWhenUsed/>
    <w:rsid w:val="00222F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ribunaletivoli.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5693</Words>
  <Characters>32452</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Microsoft Word - I avviso vendita 158.doc</vt:lpstr>
    </vt:vector>
  </TitlesOfParts>
  <Company/>
  <LinksUpToDate>false</LinksUpToDate>
  <CharactersWithSpaces>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 avviso vendita 158.doc</dc:title>
  <dc:subject/>
  <dc:creator>Francesca</dc:creator>
  <cp:keywords/>
  <cp:lastModifiedBy>Utente</cp:lastModifiedBy>
  <cp:revision>2</cp:revision>
  <cp:lastPrinted>2025-12-29T10:56:00Z</cp:lastPrinted>
  <dcterms:created xsi:type="dcterms:W3CDTF">2026-03-13T13:24:00Z</dcterms:created>
  <dcterms:modified xsi:type="dcterms:W3CDTF">2026-03-13T13:24:00Z</dcterms:modified>
</cp:coreProperties>
</file>