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E9E" w:rsidRDefault="007F555E">
      <w:pPr>
        <w:spacing w:after="38" w:line="259" w:lineRule="auto"/>
        <w:ind w:left="43" w:right="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" cy="657225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</w:p>
    <w:p w:rsidR="00316E9E" w:rsidRDefault="007F555E">
      <w:pPr>
        <w:spacing w:after="0" w:line="259" w:lineRule="auto"/>
        <w:ind w:left="0" w:right="26" w:firstLine="0"/>
        <w:jc w:val="center"/>
      </w:pPr>
      <w:r>
        <w:rPr>
          <w:b/>
          <w:sz w:val="36"/>
        </w:rPr>
        <w:t xml:space="preserve">TRIBUNALE DI NAPOLI NORD </w:t>
      </w:r>
    </w:p>
    <w:p w:rsidR="00316E9E" w:rsidRDefault="007F555E">
      <w:pPr>
        <w:spacing w:after="0" w:line="259" w:lineRule="auto"/>
        <w:ind w:left="10" w:right="25"/>
        <w:jc w:val="center"/>
      </w:pPr>
      <w:r>
        <w:rPr>
          <w:b/>
          <w:sz w:val="26"/>
        </w:rPr>
        <w:t xml:space="preserve">Terza Sezione civile </w:t>
      </w:r>
    </w:p>
    <w:p w:rsidR="00316E9E" w:rsidRDefault="007F555E">
      <w:pPr>
        <w:spacing w:after="0" w:line="259" w:lineRule="auto"/>
        <w:ind w:left="10" w:right="25"/>
        <w:jc w:val="center"/>
      </w:pPr>
      <w:r>
        <w:rPr>
          <w:b/>
          <w:sz w:val="26"/>
        </w:rPr>
        <w:t xml:space="preserve">Ufficio Esecuzioni Immobiliari </w:t>
      </w:r>
    </w:p>
    <w:p w:rsidR="00316E9E" w:rsidRDefault="007F555E">
      <w:pPr>
        <w:spacing w:after="0" w:line="259" w:lineRule="auto"/>
        <w:ind w:left="0" w:right="607" w:firstLine="0"/>
        <w:jc w:val="right"/>
      </w:pPr>
      <w:r>
        <w:rPr>
          <w:sz w:val="26"/>
        </w:rPr>
        <w:t xml:space="preserve">R.G. Esec. n. </w:t>
      </w:r>
      <w:r>
        <w:rPr>
          <w:b/>
          <w:sz w:val="26"/>
        </w:rPr>
        <w:t xml:space="preserve">350/2023    </w:t>
      </w:r>
    </w:p>
    <w:p w:rsidR="00316E9E" w:rsidRDefault="007F555E">
      <w:pPr>
        <w:spacing w:after="33" w:line="259" w:lineRule="auto"/>
        <w:ind w:left="21" w:right="0" w:firstLine="0"/>
        <w:jc w:val="left"/>
      </w:pPr>
      <w:r>
        <w:rPr>
          <w:sz w:val="26"/>
        </w:rPr>
        <w:t xml:space="preserve"> </w:t>
      </w:r>
    </w:p>
    <w:p w:rsidR="00316E9E" w:rsidRDefault="007F555E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0" w:line="259" w:lineRule="auto"/>
        <w:ind w:left="139" w:right="0" w:firstLine="0"/>
        <w:jc w:val="left"/>
      </w:pPr>
      <w:r>
        <w:rPr>
          <w:b/>
          <w:sz w:val="26"/>
          <w:u w:val="single" w:color="000000"/>
        </w:rPr>
        <w:t>ORDINANZA DI DELEGA DELLE OPERAZIONI DI VENDITA TELEMATICA</w:t>
      </w:r>
      <w:r>
        <w:rPr>
          <w:b/>
          <w:sz w:val="26"/>
        </w:rPr>
        <w:t xml:space="preserve"> </w:t>
      </w:r>
    </w:p>
    <w:p w:rsidR="00316E9E" w:rsidRDefault="007F555E">
      <w:pPr>
        <w:spacing w:after="0" w:line="259" w:lineRule="auto"/>
        <w:ind w:left="44" w:right="0" w:firstLine="0"/>
        <w:jc w:val="center"/>
      </w:pPr>
      <w:r>
        <w:rPr>
          <w:b/>
          <w:sz w:val="26"/>
        </w:rPr>
        <w:t xml:space="preserve"> </w:t>
      </w:r>
    </w:p>
    <w:p w:rsidR="00316E9E" w:rsidRDefault="007F555E">
      <w:pPr>
        <w:spacing w:after="7" w:line="259" w:lineRule="auto"/>
        <w:ind w:left="10" w:right="19"/>
        <w:jc w:val="center"/>
      </w:pPr>
      <w:r>
        <w:rPr>
          <w:b/>
        </w:rPr>
        <w:t xml:space="preserve">Il G.E. </w:t>
      </w:r>
    </w:p>
    <w:p w:rsidR="00316E9E" w:rsidRDefault="007F555E">
      <w:pPr>
        <w:spacing w:after="0" w:line="269" w:lineRule="auto"/>
        <w:ind w:left="16"/>
        <w:jc w:val="left"/>
      </w:pPr>
      <w:r>
        <w:t xml:space="preserve">in persona della dott.ssa Monica Marrazzo </w:t>
      </w:r>
      <w:r>
        <w:t xml:space="preserve">letti gli atti e vista la documentazione prodotta; sciogliendo la riserva del 24.06.2025, esaminata la relazione di stima  </w:t>
      </w:r>
      <w:r>
        <w:t>redatta dall’arch. GAETANO MUNNO;</w:t>
      </w:r>
      <w:r>
        <w:t xml:space="preserve"> considerato che: </w:t>
      </w:r>
    </w:p>
    <w:p w:rsidR="00316E9E" w:rsidRDefault="007F555E">
      <w:pPr>
        <w:ind w:left="16" w:right="36"/>
      </w:pPr>
      <w:r>
        <w:t>sulla scorta della documentazione in atti sussistono i presupposti per autorizzar</w:t>
      </w:r>
      <w:r>
        <w:t xml:space="preserve">e la vendita del compendio pignorato; nel caso di specie, non sono emersi elementi tali da far ritenere che la vendita con le modalità </w:t>
      </w:r>
      <w:r>
        <w:t>dell’incanto possa far conseguire un prezzo superiore della metà rispetto al valore del bene determinato a norma dell’art</w:t>
      </w:r>
      <w:r>
        <w:t xml:space="preserve">. 568 c.p.c.; </w:t>
      </w:r>
      <w:r>
        <w:t xml:space="preserve"> ritenuto che sussistono conseguentemente i presupposti per disporre che la vendita abbia luogo unicamente nelle forme di cui agli artt. 571, 572, 573 e 574 c.p.c. e con delega delle relative operazioni </w:t>
      </w:r>
      <w:r>
        <w:rPr>
          <w:i/>
        </w:rPr>
        <w:t>ex</w:t>
      </w:r>
      <w:r>
        <w:t xml:space="preserve"> art. 591 </w:t>
      </w:r>
      <w:r>
        <w:rPr>
          <w:i/>
        </w:rPr>
        <w:t>bis</w:t>
      </w:r>
      <w:r>
        <w:t xml:space="preserve"> c.p.c. e sussistono alt</w:t>
      </w:r>
      <w:r>
        <w:t xml:space="preserve">resì i presupposti per disporre che la vendita abbia luogo con modalità telematiche (segnatamente, vendita senza incanto con eventuale gara in modalità asincrona) e </w:t>
      </w:r>
      <w:r>
        <w:t xml:space="preserve">nel rispetto della normativa regolamentare di cui all’art. 161 </w:t>
      </w:r>
      <w:r>
        <w:rPr>
          <w:i/>
        </w:rPr>
        <w:t>ter</w:t>
      </w:r>
      <w:r>
        <w:t xml:space="preserve"> disp. att. c.p.c. di cui</w:t>
      </w:r>
      <w:r>
        <w:t xml:space="preserve"> al decreto del Ministro della Giustizia 26 febbraio 2015, n. 32; </w:t>
      </w:r>
    </w:p>
    <w:p w:rsidR="00316E9E" w:rsidRDefault="007F555E">
      <w:pPr>
        <w:spacing w:after="126" w:line="259" w:lineRule="auto"/>
        <w:ind w:left="10" w:right="24"/>
        <w:jc w:val="center"/>
      </w:pPr>
      <w:r>
        <w:rPr>
          <w:b/>
        </w:rPr>
        <w:t xml:space="preserve">DISPONE </w:t>
      </w:r>
    </w:p>
    <w:p w:rsidR="00316E9E" w:rsidRDefault="007F555E">
      <w:pPr>
        <w:spacing w:after="126" w:line="259" w:lineRule="auto"/>
        <w:ind w:left="16" w:right="38"/>
      </w:pPr>
      <w:r>
        <w:t xml:space="preserve">la vendita dell’immobile oggetto di pignoramento </w:t>
      </w:r>
      <w:r>
        <w:t xml:space="preserve"> </w:t>
      </w:r>
    </w:p>
    <w:p w:rsidR="00316E9E" w:rsidRDefault="007F555E">
      <w:pPr>
        <w:spacing w:after="125" w:line="259" w:lineRule="auto"/>
        <w:ind w:left="16" w:right="38"/>
      </w:pPr>
      <w:r>
        <w:rPr>
          <w:b/>
        </w:rPr>
        <w:t>Lotto UNICO</w:t>
      </w:r>
      <w:r>
        <w:t xml:space="preserve">: intera proprietà dell’immobile in Comune di Sant’Antimo identificato al Foglio 8 p.lla </w:t>
      </w:r>
      <w:r>
        <w:t>194 sub. 17</w:t>
      </w:r>
      <w:r>
        <w:rPr>
          <w:b/>
        </w:rPr>
        <w:t xml:space="preserve"> </w:t>
      </w:r>
      <w:r>
        <w:t xml:space="preserve"> </w:t>
      </w:r>
    </w:p>
    <w:p w:rsidR="00316E9E" w:rsidRDefault="007F555E">
      <w:pPr>
        <w:spacing w:after="126" w:line="259" w:lineRule="auto"/>
        <w:ind w:left="16" w:right="38"/>
      </w:pPr>
      <w:r>
        <w:rPr>
          <w:b/>
        </w:rPr>
        <w:t>VALORE D’ASTA</w:t>
      </w:r>
      <w:r>
        <w:t xml:space="preserve">: </w:t>
      </w:r>
      <w:r>
        <w:t>€ 81.000,00</w:t>
      </w:r>
      <w:r>
        <w:t xml:space="preserve"> </w:t>
      </w:r>
    </w:p>
    <w:p w:rsidR="00316E9E" w:rsidRDefault="007F555E">
      <w:pPr>
        <w:spacing w:after="123" w:line="262" w:lineRule="auto"/>
        <w:ind w:left="16" w:right="33"/>
      </w:pPr>
      <w:r>
        <w:rPr>
          <w:b/>
        </w:rPr>
        <w:t>OFFERTA MINIMA</w:t>
      </w:r>
      <w:r>
        <w:t>: € 60.750,00</w:t>
      </w:r>
      <w:r>
        <w:t xml:space="preserve"> </w:t>
      </w:r>
    </w:p>
    <w:p w:rsidR="00316E9E" w:rsidRDefault="007F555E">
      <w:pPr>
        <w:spacing w:after="126" w:line="259" w:lineRule="auto"/>
        <w:ind w:left="16" w:right="38"/>
      </w:pPr>
      <w:r>
        <w:t>meglio identificato nella relazione di stima e relativi allegati a firma dell’esperto stimatore;</w:t>
      </w:r>
      <w:r>
        <w:t xml:space="preserve"> </w:t>
      </w:r>
    </w:p>
    <w:p w:rsidR="00316E9E" w:rsidRDefault="007F555E">
      <w:pPr>
        <w:spacing w:after="126" w:line="259" w:lineRule="auto"/>
        <w:ind w:left="21" w:right="0" w:firstLine="0"/>
        <w:jc w:val="left"/>
      </w:pPr>
      <w:r>
        <w:t xml:space="preserve"> </w:t>
      </w:r>
    </w:p>
    <w:p w:rsidR="00316E9E" w:rsidRDefault="007F555E">
      <w:pPr>
        <w:spacing w:after="126" w:line="259" w:lineRule="auto"/>
        <w:ind w:left="10" w:right="20"/>
        <w:jc w:val="center"/>
      </w:pPr>
      <w:r>
        <w:rPr>
          <w:b/>
        </w:rPr>
        <w:t xml:space="preserve">AUTORIZZA </w:t>
      </w:r>
    </w:p>
    <w:p w:rsidR="00316E9E" w:rsidRDefault="007F555E">
      <w:pPr>
        <w:spacing w:after="125" w:line="259" w:lineRule="auto"/>
        <w:ind w:left="16" w:right="38"/>
      </w:pPr>
      <w:r>
        <w:t xml:space="preserve">il professionista delegato ad avvalersi dell’ausilio dell’esperto nominato </w:t>
      </w:r>
      <w:r>
        <w:rPr>
          <w:i/>
        </w:rPr>
        <w:t>ex</w:t>
      </w:r>
      <w:r>
        <w:t xml:space="preserve"> art. 568 c.p.c. per event</w:t>
      </w:r>
      <w:r>
        <w:t xml:space="preserve">uali </w:t>
      </w:r>
      <w:r>
        <w:t xml:space="preserve">chiarimenti ai fini della descrizione materiale del/i lotto/i da inserirsi nell’avviso di vendita da </w:t>
      </w:r>
      <w:r>
        <w:t xml:space="preserve">predisporsi </w:t>
      </w:r>
      <w:r>
        <w:rPr>
          <w:u w:val="single" w:color="000000"/>
        </w:rPr>
        <w:t>utilizzando il modello presente sul sito del Tribunale, nella sezione “modulistica”</w:t>
      </w:r>
      <w:r>
        <w:t xml:space="preserve">; </w:t>
      </w:r>
    </w:p>
    <w:p w:rsidR="00316E9E" w:rsidRDefault="007F555E">
      <w:pPr>
        <w:spacing w:after="126" w:line="259" w:lineRule="auto"/>
        <w:ind w:left="10" w:right="20"/>
        <w:jc w:val="center"/>
      </w:pPr>
      <w:r>
        <w:rPr>
          <w:b/>
        </w:rPr>
        <w:t xml:space="preserve">DELEGA </w:t>
      </w:r>
    </w:p>
    <w:p w:rsidR="00316E9E" w:rsidRDefault="007F555E">
      <w:pPr>
        <w:ind w:left="16" w:right="36"/>
      </w:pPr>
      <w:r>
        <w:t xml:space="preserve">per il compimento delle operazioni di vendita e per la eventuale assegnazione il dott. ARCANGELO </w:t>
      </w:r>
    </w:p>
    <w:p w:rsidR="00316E9E" w:rsidRDefault="007F555E">
      <w:pPr>
        <w:ind w:left="16" w:right="36"/>
      </w:pPr>
      <w:r>
        <w:t xml:space="preserve">SESSA (già nominato custode); </w:t>
      </w:r>
    </w:p>
    <w:p w:rsidR="00316E9E" w:rsidRDefault="007F555E">
      <w:pPr>
        <w:spacing w:after="126" w:line="259" w:lineRule="auto"/>
        <w:ind w:left="10" w:right="24"/>
        <w:jc w:val="center"/>
      </w:pPr>
      <w:r>
        <w:rPr>
          <w:b/>
        </w:rPr>
        <w:t xml:space="preserve">DISPONE </w:t>
      </w:r>
    </w:p>
    <w:p w:rsidR="00316E9E" w:rsidRDefault="007F555E">
      <w:pPr>
        <w:spacing w:after="122" w:line="262" w:lineRule="auto"/>
        <w:ind w:left="16" w:right="33"/>
      </w:pPr>
      <w:r>
        <w:rPr>
          <w:b/>
        </w:rPr>
        <w:lastRenderedPageBreak/>
        <w:t>che il professionista delegato provveda ad effettuare entro il termine di un anno numero di esperimenti di vendita non</w:t>
      </w:r>
      <w:r>
        <w:rPr>
          <w:b/>
        </w:rPr>
        <w:t xml:space="preserve"> inferiori a tre; </w:t>
      </w:r>
    </w:p>
    <w:p w:rsidR="00316E9E" w:rsidRDefault="007F555E">
      <w:pPr>
        <w:spacing w:after="126" w:line="259" w:lineRule="auto"/>
        <w:ind w:left="10" w:right="287"/>
        <w:jc w:val="center"/>
      </w:pPr>
      <w:r>
        <w:rPr>
          <w:b/>
        </w:rPr>
        <w:t xml:space="preserve">INVITA </w:t>
      </w:r>
    </w:p>
    <w:p w:rsidR="00316E9E" w:rsidRDefault="007F555E">
      <w:pPr>
        <w:spacing w:after="120"/>
        <w:ind w:left="16" w:right="36"/>
      </w:pPr>
      <w:r>
        <w:t xml:space="preserve">il delegato a conferire al G.E. sulla insorgenza di eventuali problematiche attinenti alle operazioni di cui in appresso. </w:t>
      </w:r>
    </w:p>
    <w:p w:rsidR="00316E9E" w:rsidRDefault="007F555E">
      <w:pPr>
        <w:spacing w:after="126" w:line="259" w:lineRule="auto"/>
        <w:ind w:left="10" w:right="24"/>
        <w:jc w:val="center"/>
      </w:pPr>
      <w:r>
        <w:rPr>
          <w:b/>
        </w:rPr>
        <w:t xml:space="preserve">DISPONE </w:t>
      </w:r>
    </w:p>
    <w:p w:rsidR="00316E9E" w:rsidRDefault="007F555E">
      <w:pPr>
        <w:numPr>
          <w:ilvl w:val="0"/>
          <w:numId w:val="1"/>
        </w:numPr>
        <w:spacing w:after="138"/>
        <w:ind w:left="366" w:right="36" w:hanging="360"/>
      </w:pPr>
      <w:r>
        <w:t xml:space="preserve">che la </w:t>
      </w:r>
      <w:r>
        <w:rPr>
          <w:b/>
          <w:u w:val="single" w:color="000000"/>
        </w:rPr>
        <w:t>Cancelleria provveda immediatamente e con urgenza</w:t>
      </w:r>
      <w:r>
        <w:t xml:space="preserve">, a mezzo posta elettronica certificata, </w:t>
      </w:r>
      <w:r>
        <w:t xml:space="preserve">alla comunicazione del presente provvedimento al professionista delegato.  </w:t>
      </w:r>
    </w:p>
    <w:p w:rsidR="00316E9E" w:rsidRDefault="007F555E">
      <w:pPr>
        <w:numPr>
          <w:ilvl w:val="0"/>
          <w:numId w:val="1"/>
        </w:numPr>
        <w:spacing w:after="138"/>
        <w:ind w:left="366" w:right="36" w:hanging="360"/>
      </w:pPr>
      <w:r>
        <w:t xml:space="preserve">il professionista delegato provvederà ad informarne tempestivamente il creditore procedente ed i creditori intervenuti onde consentire il tempestivo versamento del fondo spese; </w:t>
      </w:r>
    </w:p>
    <w:p w:rsidR="00316E9E" w:rsidRDefault="007F555E">
      <w:pPr>
        <w:numPr>
          <w:ilvl w:val="0"/>
          <w:numId w:val="1"/>
        </w:numPr>
        <w:spacing w:after="156"/>
        <w:ind w:left="366" w:right="36" w:hanging="360"/>
      </w:pPr>
      <w:r>
        <w:t>ch</w:t>
      </w:r>
      <w:r>
        <w:t xml:space="preserve">e il creditore procedente o il creditore surrogante versi al professionista delegato: </w:t>
      </w:r>
    </w:p>
    <w:p w:rsidR="00316E9E" w:rsidRDefault="007F555E">
      <w:pPr>
        <w:numPr>
          <w:ilvl w:val="1"/>
          <w:numId w:val="1"/>
        </w:numPr>
        <w:spacing w:after="135"/>
        <w:ind w:left="1102" w:right="36" w:hanging="720"/>
      </w:pPr>
      <w:r>
        <w:t xml:space="preserve">un acconto di </w:t>
      </w:r>
      <w:r>
        <w:rPr>
          <w:b/>
          <w:u w:val="single" w:color="000000"/>
        </w:rPr>
        <w:t>euro 1.000,00</w:t>
      </w:r>
      <w:r>
        <w:t xml:space="preserve">, quale anticipo sul compenso,  </w:t>
      </w:r>
    </w:p>
    <w:p w:rsidR="00316E9E" w:rsidRDefault="007F555E">
      <w:pPr>
        <w:numPr>
          <w:ilvl w:val="1"/>
          <w:numId w:val="1"/>
        </w:numPr>
        <w:spacing w:after="138"/>
        <w:ind w:left="1102" w:right="36" w:hanging="720"/>
      </w:pPr>
      <w:r>
        <w:t xml:space="preserve">un fondo spese di </w:t>
      </w:r>
      <w:r>
        <w:rPr>
          <w:b/>
          <w:u w:val="single" w:color="000000"/>
        </w:rPr>
        <w:t>euro 2.500,00</w:t>
      </w:r>
      <w:r>
        <w:rPr>
          <w:b/>
        </w:rPr>
        <w:t xml:space="preserve"> per il primo lotto </w:t>
      </w:r>
      <w:r>
        <w:t>(e in caso di lotto unico) e ulteriori</w:t>
      </w:r>
      <w:r>
        <w:rPr>
          <w:b/>
        </w:rPr>
        <w:t xml:space="preserve"> </w:t>
      </w:r>
      <w:r>
        <w:rPr>
          <w:b/>
          <w:u w:val="single" w:color="000000"/>
        </w:rPr>
        <w:t>euro 700,00</w:t>
      </w:r>
      <w:r>
        <w:rPr>
          <w:b/>
        </w:rPr>
        <w:t xml:space="preserve"> </w:t>
      </w:r>
      <w:r>
        <w:rPr>
          <w:b/>
        </w:rPr>
        <w:t xml:space="preserve">per ogni successivo lotto </w:t>
      </w:r>
      <w:r>
        <w:t xml:space="preserve">(per il pagamento degli adempimenti pubblicitari </w:t>
      </w:r>
      <w:r>
        <w:rPr>
          <w:i/>
        </w:rPr>
        <w:t>ex</w:t>
      </w:r>
      <w:r>
        <w:t xml:space="preserve"> art. 490 comma 2 e 3 c.p.c., delle spese del gestore della vendita telematica e di gestione del conto corrente intestato allo stesso), nel termine improrogabile di </w:t>
      </w:r>
      <w:r>
        <w:rPr>
          <w:b/>
          <w:u w:val="single" w:color="000000"/>
        </w:rPr>
        <w:t>giorni trenta</w:t>
      </w:r>
      <w:r>
        <w:rPr>
          <w:b/>
        </w:rPr>
        <w:t xml:space="preserve"> </w:t>
      </w:r>
      <w:r>
        <w:t xml:space="preserve">dal </w:t>
      </w:r>
      <w:r>
        <w:t>ricevimento della comunicazione dell’accettazione dell’incarico;</w:t>
      </w:r>
      <w:r>
        <w:t xml:space="preserve"> </w:t>
      </w:r>
    </w:p>
    <w:p w:rsidR="00316E9E" w:rsidRDefault="007F555E">
      <w:pPr>
        <w:numPr>
          <w:ilvl w:val="0"/>
          <w:numId w:val="1"/>
        </w:numPr>
        <w:spacing w:after="129"/>
        <w:ind w:left="366" w:right="36" w:hanging="360"/>
      </w:pPr>
      <w:r>
        <w:t xml:space="preserve">che, in caso di omesso versamento del fondo spese nel termine di cui sopra, il professionista delegato provvederà ad informarne questo Giudice per la conseguente ed eventuale </w:t>
      </w:r>
      <w:r>
        <w:rPr>
          <w:b/>
          <w:u w:val="single" w:color="000000"/>
        </w:rPr>
        <w:t>declaratori</w:t>
      </w:r>
      <w:r>
        <w:rPr>
          <w:b/>
          <w:u w:val="single" w:color="000000"/>
        </w:rPr>
        <w:t>a di</w:t>
      </w:r>
      <w:r>
        <w:rPr>
          <w:b/>
        </w:rPr>
        <w:t xml:space="preserve"> </w:t>
      </w:r>
      <w:r>
        <w:rPr>
          <w:b/>
          <w:u w:val="single" w:color="000000"/>
        </w:rPr>
        <w:t>improcedibilità della procedura</w:t>
      </w:r>
      <w:r>
        <w:rPr>
          <w:b/>
        </w:rPr>
        <w:t xml:space="preserve"> </w:t>
      </w:r>
      <w:r>
        <w:rPr>
          <w:rFonts w:ascii="Courier New" w:eastAsia="Courier New" w:hAnsi="Courier New" w:cs="Courier New"/>
        </w:rPr>
        <w:t>(</w:t>
      </w:r>
      <w:r>
        <w:t xml:space="preserve">Cass., n. 8113 del 2022); </w:t>
      </w:r>
    </w:p>
    <w:p w:rsidR="00316E9E" w:rsidRDefault="007F555E">
      <w:pPr>
        <w:spacing w:after="126" w:line="259" w:lineRule="auto"/>
        <w:ind w:left="10" w:right="23"/>
        <w:jc w:val="center"/>
      </w:pPr>
      <w:r>
        <w:rPr>
          <w:b/>
        </w:rPr>
        <w:t xml:space="preserve">AVVISA </w:t>
      </w:r>
    </w:p>
    <w:p w:rsidR="00316E9E" w:rsidRDefault="007F555E">
      <w:pPr>
        <w:spacing w:after="120"/>
        <w:ind w:left="16" w:right="36"/>
      </w:pPr>
      <w:r>
        <w:t>che le spese per la pubblicazione per il PVP sono a carico del c.p., il quale, ove non esentato per legge, provvederà al pagamento del contributo di euro 100,00 per ogni lotto di vend</w:t>
      </w:r>
      <w:r>
        <w:t xml:space="preserve">ita (da ripetere per ogni successivo tentativo di vendita) e alla trasmissione dei documenti attestanti il pagamento al professionista delegato; </w:t>
      </w:r>
    </w:p>
    <w:p w:rsidR="00316E9E" w:rsidRDefault="007F555E">
      <w:pPr>
        <w:spacing w:after="121"/>
        <w:ind w:left="16" w:right="36"/>
      </w:pPr>
      <w:r>
        <w:t xml:space="preserve">che il mancato versamento delle stesse è motivo di estinzione </w:t>
      </w:r>
      <w:r>
        <w:rPr>
          <w:i/>
        </w:rPr>
        <w:t>ex</w:t>
      </w:r>
      <w:r>
        <w:t xml:space="preserve"> art. 631 </w:t>
      </w:r>
      <w:r>
        <w:rPr>
          <w:i/>
        </w:rPr>
        <w:t>bis</w:t>
      </w:r>
      <w:r>
        <w:t xml:space="preserve"> c.p.c.;  </w:t>
      </w:r>
    </w:p>
    <w:p w:rsidR="00316E9E" w:rsidRDefault="007F555E">
      <w:pPr>
        <w:spacing w:after="122" w:line="262" w:lineRule="auto"/>
        <w:ind w:left="16" w:right="33"/>
      </w:pPr>
      <w:r>
        <w:rPr>
          <w:b/>
        </w:rPr>
        <w:t>che, a tal uopo, il pr</w:t>
      </w:r>
      <w:r>
        <w:rPr>
          <w:b/>
        </w:rPr>
        <w:t xml:space="preserve">ofessionista, se la pubblicazione sul portale delle vendite pubbliche non è effettuata nel termine stabilito dal G.E. per causa imputabile al creditore pignorante o al creditore intervenuto munito di titolo esecutivo, </w:t>
      </w:r>
      <w:r>
        <w:t>segnalerà la circostanza al G.E. per l</w:t>
      </w:r>
      <w:r>
        <w:t>e determinazioni del caso.</w:t>
      </w:r>
      <w:r>
        <w:rPr>
          <w:b/>
        </w:rPr>
        <w:t xml:space="preserve"> </w:t>
      </w:r>
    </w:p>
    <w:p w:rsidR="00316E9E" w:rsidRDefault="007F555E">
      <w:pPr>
        <w:pStyle w:val="Titolo1"/>
        <w:numPr>
          <w:ilvl w:val="0"/>
          <w:numId w:val="0"/>
        </w:numPr>
        <w:spacing w:after="131"/>
        <w:ind w:left="16"/>
      </w:pPr>
      <w:r>
        <w:t>CONTENUTO DELLA DELEGA AL PROFESSIONISTA</w:t>
      </w:r>
      <w:r>
        <w:rPr>
          <w:u w:val="none"/>
        </w:rPr>
        <w:t xml:space="preserve"> </w:t>
      </w:r>
    </w:p>
    <w:p w:rsidR="00316E9E" w:rsidRDefault="007F555E">
      <w:pPr>
        <w:spacing w:after="140"/>
        <w:ind w:left="16" w:right="36"/>
      </w:pPr>
      <w:r>
        <w:t xml:space="preserve">Il Giudice dell’esecuzione </w:t>
      </w:r>
      <w:r>
        <w:rPr>
          <w:sz w:val="19"/>
        </w:rPr>
        <w:t xml:space="preserve">DISPONE </w:t>
      </w:r>
      <w:r>
        <w:t xml:space="preserve">che il professionista delegato provveda: </w:t>
      </w:r>
    </w:p>
    <w:p w:rsidR="00316E9E" w:rsidRDefault="007F555E">
      <w:pPr>
        <w:numPr>
          <w:ilvl w:val="0"/>
          <w:numId w:val="2"/>
        </w:numPr>
        <w:ind w:left="726" w:right="38" w:hanging="720"/>
      </w:pPr>
      <w:r>
        <w:t xml:space="preserve">depositare entro trenta giorni dalla notifica dell’ordinanza di vendita un rapporto riepilogativo </w:t>
      </w:r>
      <w:r>
        <w:t>iniziale (utilizzando il modello disponibile sul sito del Tribunale) delle attività svolte in cui dia atto della corrispondenza tra il diritto indicato nel pignoramento e quello risultante dagli atti, della titolarità dello stesso in capo al/i debitore/i e</w:t>
      </w:r>
      <w:r>
        <w:t xml:space="preserve">secutato/i, della completezza della certificazione </w:t>
      </w:r>
      <w:r>
        <w:rPr>
          <w:i/>
        </w:rPr>
        <w:t>ex</w:t>
      </w:r>
      <w:r>
        <w:t xml:space="preserve"> </w:t>
      </w:r>
      <w:r>
        <w:t xml:space="preserve">art. 567 c.p.c. e della relazione di stima depositata dall’esperto nominato </w:t>
      </w:r>
      <w:r>
        <w:rPr>
          <w:i/>
        </w:rPr>
        <w:t>ex</w:t>
      </w:r>
      <w:r>
        <w:t xml:space="preserve"> art. </w:t>
      </w:r>
      <w:r>
        <w:t xml:space="preserve">568 c.p.c., nonché dell’adempimento degli incombenti </w:t>
      </w:r>
      <w:r>
        <w:rPr>
          <w:i/>
        </w:rPr>
        <w:t>ex</w:t>
      </w:r>
      <w:r>
        <w:t xml:space="preserve"> art. 498 c.p.c., segnalando tempestivamente al giudice eventua</w:t>
      </w:r>
      <w:r>
        <w:t xml:space="preserve">li discordanze e/o carenze; </w:t>
      </w:r>
    </w:p>
    <w:p w:rsidR="00316E9E" w:rsidRDefault="007F555E">
      <w:pPr>
        <w:numPr>
          <w:ilvl w:val="0"/>
          <w:numId w:val="2"/>
        </w:numPr>
        <w:ind w:left="726" w:right="38" w:hanging="720"/>
      </w:pPr>
      <w:r>
        <w:t xml:space="preserve">provvederà, poi, al deposito dei successivi rapporti riepilogativi (utilizzando i modelli disponibili </w:t>
      </w:r>
      <w:r>
        <w:t xml:space="preserve">sul sito del Tribunale) ai sensi dell’ultimo comma dell’art. 591 </w:t>
      </w:r>
      <w:r>
        <w:rPr>
          <w:i/>
        </w:rPr>
        <w:t>bis</w:t>
      </w:r>
      <w:r>
        <w:t xml:space="preserve">, c.p.c. al controllo della titolarità </w:t>
      </w:r>
      <w:r>
        <w:lastRenderedPageBreak/>
        <w:t>in capo al/i debit</w:t>
      </w:r>
      <w:r>
        <w:t xml:space="preserve">ore/i esecutato/i dei diritti reali oggetto di apprensione esecutiva, sulla base della documentazione ipocatastale o della certificazione sostitutiva notarile depositata </w:t>
      </w:r>
      <w:r>
        <w:t>dal creditore procedente e della relazione dell’esperto già nominato da questo Giudice</w:t>
      </w:r>
      <w:r>
        <w:t xml:space="preserve"> ai sensi dell’art. 568 c.p.c., e, nell’ipotesi in cui riscontri una discordanza tra diritti pignorati e reale </w:t>
      </w:r>
      <w:r>
        <w:t xml:space="preserve">consistenza degli stessi, ad informarne questo Giudice trasmettendogli gli atti senza indugio; </w:t>
      </w:r>
    </w:p>
    <w:p w:rsidR="00316E9E" w:rsidRDefault="007F555E">
      <w:pPr>
        <w:numPr>
          <w:ilvl w:val="0"/>
          <w:numId w:val="2"/>
        </w:numPr>
        <w:spacing w:after="9" w:line="259" w:lineRule="auto"/>
        <w:ind w:left="726" w:right="38" w:hanging="720"/>
      </w:pPr>
      <w:r>
        <w:t>al controllo dello stato in cui si trovano gli im</w:t>
      </w:r>
      <w:r>
        <w:t xml:space="preserve">mobili, della destinazione urbanistica del terreno </w:t>
      </w:r>
      <w:r>
        <w:t>risultante dal certificato di cui all’art. 30 del testo unico di cui al decreto del Presidente della Repubblica 6 giugno 2001, n. 380, nonché della legittimità urbanistica ai sensi dell’articolo 46 del cit</w:t>
      </w:r>
      <w:r>
        <w:t>ato testo unico e di cui all’articolo 40 della legge 28 febbraio 1985, n. 47;</w:t>
      </w:r>
      <w:r>
        <w:t xml:space="preserve"> </w:t>
      </w:r>
    </w:p>
    <w:p w:rsidR="00316E9E" w:rsidRDefault="007F555E">
      <w:pPr>
        <w:numPr>
          <w:ilvl w:val="0"/>
          <w:numId w:val="2"/>
        </w:numPr>
        <w:spacing w:after="9" w:line="259" w:lineRule="auto"/>
        <w:ind w:left="726" w:right="38" w:hanging="720"/>
      </w:pPr>
      <w:r>
        <w:t>a formare l’avviso di vendita (utilizzando il modello disponibile sul sito del Tribunale) secondo il disposto dell’art. 570 c.p.c. e le istruzioni qui di seguito impartite, dando contezza del fatto che l’offerta minima non può essere inferiore di un quarto</w:t>
      </w:r>
      <w:r>
        <w:t xml:space="preserve"> al prezzo base determinato secondo </w:t>
      </w:r>
      <w:r>
        <w:t xml:space="preserve">le modalità di cui sopra e che in ogni caso troveranno applicazione le disposizioni di cui agli </w:t>
      </w:r>
      <w:r>
        <w:t xml:space="preserve">artt. 571 (inefficacia dell’offerta inferiore di oltre un quarto al prezzo base) e 572, commi 2 e 3, </w:t>
      </w:r>
      <w:r>
        <w:t xml:space="preserve">c.p.c., nella versione </w:t>
      </w:r>
      <w:r>
        <w:t xml:space="preserve">introdotta dal d.l. n. 83 del 2015, conv. in l. n. 132 del 2015; </w:t>
      </w:r>
    </w:p>
    <w:p w:rsidR="00316E9E" w:rsidRDefault="007F555E">
      <w:pPr>
        <w:numPr>
          <w:ilvl w:val="0"/>
          <w:numId w:val="2"/>
        </w:numPr>
        <w:spacing w:after="9" w:line="259" w:lineRule="auto"/>
        <w:ind w:left="726" w:right="38" w:hanging="720"/>
      </w:pPr>
      <w:r>
        <w:t>provveda alla pubblicazione dell’avviso di vendita sul Portale delle vendite pubbliche entro il termine indicato, di seguito, nella sezione “pubblicità legale”.</w:t>
      </w:r>
      <w:r>
        <w:t xml:space="preserve"> </w:t>
      </w:r>
    </w:p>
    <w:p w:rsidR="00316E9E" w:rsidRDefault="007F555E">
      <w:pPr>
        <w:spacing w:after="142" w:line="261" w:lineRule="auto"/>
        <w:ind w:left="377" w:right="28"/>
      </w:pPr>
      <w:r>
        <w:rPr>
          <w:b/>
          <w:u w:val="single" w:color="000000"/>
        </w:rPr>
        <w:t>Al riguardo si precisa che i</w:t>
      </w:r>
      <w:r>
        <w:rPr>
          <w:b/>
          <w:u w:val="single" w:color="000000"/>
        </w:rPr>
        <w:t>l delegato avrà cura di formare l’avviso di vendita ed eseguire la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successiva pubblicità (per le cui modalità v. </w:t>
      </w:r>
      <w:r>
        <w:rPr>
          <w:b/>
          <w:sz w:val="25"/>
          <w:u w:val="single" w:color="000000"/>
        </w:rPr>
        <w:t>infra</w:t>
      </w:r>
      <w:r>
        <w:rPr>
          <w:b/>
          <w:u w:val="single" w:color="000000"/>
        </w:rPr>
        <w:t>) in modo tale che sia omessa</w:t>
      </w:r>
      <w:r>
        <w:rPr>
          <w:b/>
        </w:rPr>
        <w:t xml:space="preserve"> </w:t>
      </w:r>
      <w:r>
        <w:rPr>
          <w:b/>
          <w:u w:val="single" w:color="000000"/>
        </w:rPr>
        <w:t>[“OMISSIS”] l’indicazione delle generalità del debitore esecutato.</w:t>
      </w:r>
      <w:r>
        <w:rPr>
          <w:b/>
        </w:rPr>
        <w:t xml:space="preserve"> </w:t>
      </w:r>
    </w:p>
    <w:p w:rsidR="00316E9E" w:rsidRDefault="007F555E">
      <w:pPr>
        <w:numPr>
          <w:ilvl w:val="0"/>
          <w:numId w:val="2"/>
        </w:numPr>
        <w:spacing w:after="94" w:line="259" w:lineRule="auto"/>
        <w:ind w:left="726" w:right="38" w:hanging="720"/>
      </w:pPr>
      <w:r>
        <w:t>provveda, almeno 30 giorni prima della v</w:t>
      </w:r>
      <w:r>
        <w:t xml:space="preserve">endita, </w:t>
      </w:r>
      <w:r>
        <w:rPr>
          <w:b/>
          <w:u w:val="single" w:color="000000"/>
        </w:rPr>
        <w:t>alla comunicazione alle parti</w:t>
      </w:r>
      <w:r>
        <w:t xml:space="preserve"> (esecutato, creditore procedente e creditori intervenuti), agli eventuali creditori iscritti non intervenuti, </w:t>
      </w:r>
      <w:r>
        <w:t xml:space="preserve">all’eventuale coniuge comproprietario non debitore, se trattasi di bene oggetto di comunione </w:t>
      </w:r>
      <w:r>
        <w:t>legale, ed al d</w:t>
      </w:r>
      <w:r>
        <w:t xml:space="preserve">ebitore originario qualora la procedura sia proseguita contro il terzo proprietario </w:t>
      </w:r>
      <w:r>
        <w:t>ex artt. 602 e ss. c.p.c., dell’avviso di vendita ai sensi dell’art. 490, comma 1, c.p.c. Si precisa che, stante il disposto dell’art. 492, comma 2, c.p.c., nel caso di ese</w:t>
      </w:r>
      <w:r>
        <w:t>cutato non costituito, il deposito dell’avviso di vendita nel fascicolo telematico equivale a comunicazione dello stesso.</w:t>
      </w:r>
      <w:r>
        <w:t xml:space="preserve"> Inoltre, il professionista è </w:t>
      </w:r>
      <w:r>
        <w:rPr>
          <w:b/>
        </w:rPr>
        <w:t>AUTORIZZATO</w:t>
      </w:r>
      <w:r>
        <w:t xml:space="preserve">: </w:t>
      </w:r>
    </w:p>
    <w:p w:rsidR="00316E9E" w:rsidRDefault="007F555E">
      <w:pPr>
        <w:ind w:left="16" w:right="36"/>
      </w:pPr>
      <w:r>
        <w:t>ad aprire uno o più conti correnti bancari (eventualmente, mediante un conto principale con</w:t>
      </w:r>
      <w:r>
        <w:t xml:space="preserve"> sottoconti) </w:t>
      </w:r>
      <w:r>
        <w:t xml:space="preserve">presso uno dei seguenti istituti di credito: Banca di Credito Cooperativo S. Vincenzo De’ Paoli; Banca </w:t>
      </w:r>
      <w:r>
        <w:t xml:space="preserve">di Credito Popolare; Credit Agricole S.p.A.; BNL oppure altri istituti di credito che pratichino condizioni più favorevoli; in specie, si </w:t>
      </w:r>
      <w:r>
        <w:rPr>
          <w:b/>
        </w:rPr>
        <w:t>DI</w:t>
      </w:r>
      <w:r>
        <w:rPr>
          <w:b/>
        </w:rPr>
        <w:t xml:space="preserve">SPONE </w:t>
      </w:r>
      <w:r>
        <w:t xml:space="preserve">che il professionista delegato apra: </w:t>
      </w:r>
    </w:p>
    <w:p w:rsidR="00316E9E" w:rsidRDefault="007F555E">
      <w:pPr>
        <w:numPr>
          <w:ilvl w:val="0"/>
          <w:numId w:val="3"/>
        </w:numPr>
        <w:ind w:right="37"/>
      </w:pPr>
      <w:r>
        <w:t xml:space="preserve">un primo conto corrente bancario presso uno degli istituti di credito sopra indicati, intestato al </w:t>
      </w:r>
      <w:r>
        <w:t xml:space="preserve">Tribunale di Napoli Nord, Procedura Esecutiva, con indicazione del relativo numero (“Tribunale Napoli Nord Proc. </w:t>
      </w:r>
      <w:r>
        <w:t xml:space="preserve">n. _________ R.G.E.”), </w:t>
      </w:r>
      <w:r>
        <w:rPr>
          <w:u w:val="single" w:color="000000"/>
        </w:rPr>
        <w:t>vincolato all’ordine del professionista medesimo</w:t>
      </w:r>
      <w:r>
        <w:t xml:space="preserve">, destinato a ricevere sia le spese di pubblicità di cui non sia onerato direttamente il c.p., sia le spese relative al </w:t>
      </w:r>
      <w:r>
        <w:t xml:space="preserve">trasferimento versate dall’aggiudicatario; </w:t>
      </w:r>
      <w:r>
        <w:t xml:space="preserve"> </w:t>
      </w:r>
    </w:p>
    <w:p w:rsidR="00316E9E" w:rsidRDefault="007F555E">
      <w:pPr>
        <w:numPr>
          <w:ilvl w:val="0"/>
          <w:numId w:val="3"/>
        </w:numPr>
        <w:spacing w:after="9" w:line="259" w:lineRule="auto"/>
        <w:ind w:right="37"/>
      </w:pPr>
      <w:r>
        <w:t xml:space="preserve">un secondo conto corrente (da aprire eventualmente immediatamente dopo l’avvenuta </w:t>
      </w:r>
      <w:r>
        <w:t xml:space="preserve">aggiudicazione), intestato ugualmente al Tribunale di Napoli Nord con indicazione del numero della </w:t>
      </w:r>
      <w:r>
        <w:t xml:space="preserve">procedura (“Tribunale Napoli Nord Proc. n. ____ R.G.E.”), </w:t>
      </w:r>
      <w:r>
        <w:rPr>
          <w:u w:val="single" w:color="000000"/>
        </w:rPr>
        <w:t>vincolato all’ord</w:t>
      </w:r>
      <w:r>
        <w:rPr>
          <w:u w:val="single" w:color="000000"/>
        </w:rPr>
        <w:t>ine del giudice</w:t>
      </w:r>
      <w:r>
        <w:t xml:space="preserve">; su tale </w:t>
      </w:r>
      <w:r>
        <w:t xml:space="preserve">conto verrà girata a cura del gestore della vendita telematica la cauzione dell’offerente aggiudicatario e </w:t>
      </w:r>
      <w:r>
        <w:t xml:space="preserve">verrà depositato il saldo del prezzo di aggiudicazione. </w:t>
      </w:r>
    </w:p>
    <w:p w:rsidR="00316E9E" w:rsidRDefault="007F555E">
      <w:pPr>
        <w:spacing w:after="127" w:line="258" w:lineRule="auto"/>
        <w:ind w:left="16" w:right="0"/>
        <w:jc w:val="left"/>
      </w:pPr>
      <w:r>
        <w:rPr>
          <w:b/>
          <w:u w:val="single" w:color="000000"/>
        </w:rPr>
        <w:t>Al fine di consentire il controllo della Cancelleria sui conti dell</w:t>
      </w:r>
      <w:r>
        <w:rPr>
          <w:b/>
          <w:u w:val="single" w:color="000000"/>
        </w:rPr>
        <w:t>e procedure, dispone che il</w:t>
      </w:r>
      <w:r>
        <w:rPr>
          <w:b/>
        </w:rPr>
        <w:t xml:space="preserve"> </w:t>
      </w:r>
      <w:r>
        <w:rPr>
          <w:b/>
          <w:u w:val="single" w:color="000000"/>
        </w:rPr>
        <w:t>professionista delegato comunichi immediatamente tramite PCT l’apertura di ciascun conto.</w:t>
      </w:r>
      <w:r>
        <w:rPr>
          <w:b/>
        </w:rPr>
        <w:t xml:space="preserve"> </w:t>
      </w:r>
    </w:p>
    <w:p w:rsidR="00316E9E" w:rsidRDefault="007F555E">
      <w:pPr>
        <w:spacing w:after="126" w:line="259" w:lineRule="auto"/>
        <w:ind w:left="21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316E9E" w:rsidRDefault="007F555E">
      <w:pPr>
        <w:pStyle w:val="Titolo1"/>
        <w:numPr>
          <w:ilvl w:val="0"/>
          <w:numId w:val="0"/>
        </w:numPr>
        <w:ind w:left="16"/>
      </w:pPr>
      <w:r>
        <w:lastRenderedPageBreak/>
        <w:t>TEMPO E LUOGO DI SVOLGIMENTO DELLE OPERAZIONI DELEGATE</w:t>
      </w:r>
      <w:r>
        <w:rPr>
          <w:u w:val="none"/>
        </w:rPr>
        <w:t xml:space="preserve"> </w:t>
      </w:r>
    </w:p>
    <w:p w:rsidR="00316E9E" w:rsidRDefault="007F555E">
      <w:pPr>
        <w:spacing w:line="370" w:lineRule="auto"/>
        <w:ind w:left="16" w:right="1762"/>
      </w:pPr>
      <w:r>
        <w:t>Quanto al tempo di svolgimento delle operazioni delegate si precisa quanto seg</w:t>
      </w:r>
      <w:r>
        <w:t xml:space="preserve">ue: </w:t>
      </w:r>
      <w:r>
        <w:rPr>
          <w:b/>
          <w:u w:val="single" w:color="000000"/>
        </w:rPr>
        <w:t>gli esperimenti di vendita non dovranno essere fissati tra il 1° e il 31 agosto</w:t>
      </w:r>
      <w:r>
        <w:t xml:space="preserve">. </w:t>
      </w:r>
    </w:p>
    <w:p w:rsidR="00316E9E" w:rsidRDefault="007F555E">
      <w:pPr>
        <w:spacing w:after="139"/>
        <w:ind w:left="16" w:right="36"/>
      </w:pPr>
      <w:r>
        <w:t>Quanto al luogo di svolgimento delle operazioni delegate</w:t>
      </w:r>
      <w:r>
        <w:rPr>
          <w:b/>
        </w:rPr>
        <w:t xml:space="preserve"> DISPONE</w:t>
      </w:r>
      <w:r>
        <w:t xml:space="preserve"> che: </w:t>
      </w:r>
    </w:p>
    <w:p w:rsidR="00316E9E" w:rsidRDefault="007F555E">
      <w:pPr>
        <w:numPr>
          <w:ilvl w:val="0"/>
          <w:numId w:val="4"/>
        </w:numPr>
        <w:ind w:right="37" w:hanging="583"/>
      </w:pPr>
      <w:r>
        <w:t xml:space="preserve">la deliberazione sulle offerte e le determinazioni consequenziali abbiano luogo a cura del professionista presso lo studio del professionista medesimo oppure presso altra struttura tecnicamente idonea; </w:t>
      </w:r>
    </w:p>
    <w:p w:rsidR="00316E9E" w:rsidRDefault="007F555E">
      <w:pPr>
        <w:numPr>
          <w:ilvl w:val="0"/>
          <w:numId w:val="4"/>
        </w:numPr>
        <w:spacing w:after="9" w:line="259" w:lineRule="auto"/>
        <w:ind w:right="37" w:hanging="583"/>
      </w:pPr>
      <w:r>
        <w:t>tutte le altre attività riservate per legge al cancel</w:t>
      </w:r>
      <w:r>
        <w:t xml:space="preserve">liere o al giudice dell’esecuzione abbiano luogo </w:t>
      </w:r>
      <w:r>
        <w:t xml:space="preserve">a cura del delegato presso il proprio studio. </w:t>
      </w:r>
    </w:p>
    <w:p w:rsidR="00316E9E" w:rsidRDefault="007F555E">
      <w:pPr>
        <w:spacing w:after="126" w:line="259" w:lineRule="auto"/>
        <w:ind w:left="21" w:right="0" w:firstLine="0"/>
        <w:jc w:val="left"/>
      </w:pPr>
      <w:r>
        <w:t xml:space="preserve"> </w:t>
      </w:r>
    </w:p>
    <w:p w:rsidR="00316E9E" w:rsidRDefault="007F555E">
      <w:pPr>
        <w:spacing w:line="258" w:lineRule="auto"/>
        <w:ind w:left="16" w:right="4249"/>
        <w:jc w:val="left"/>
      </w:pPr>
      <w:r>
        <w:rPr>
          <w:b/>
          <w:u w:val="single" w:color="000000"/>
        </w:rPr>
        <w:t>ESITO NEGATIVO DELLA VENDITA</w:t>
      </w:r>
      <w:r>
        <w:rPr>
          <w:b/>
        </w:rPr>
        <w:t xml:space="preserve"> DISPONE: </w:t>
      </w:r>
    </w:p>
    <w:p w:rsidR="00316E9E" w:rsidRDefault="007F555E">
      <w:pPr>
        <w:numPr>
          <w:ilvl w:val="0"/>
          <w:numId w:val="5"/>
        </w:numPr>
        <w:spacing w:after="9" w:line="259" w:lineRule="auto"/>
        <w:ind w:right="36" w:hanging="360"/>
      </w:pPr>
      <w:r>
        <w:t>che, nell’ipotesi in cui la vendita non abbia esito positivo, il professionista delegato proceda ad ulteriori vendite a</w:t>
      </w:r>
      <w:r>
        <w:t xml:space="preserve">i sensi dell’art. 591, secondo comma, c.p.c., ribassando il valore d’asta/prezzo </w:t>
      </w:r>
      <w:r>
        <w:t xml:space="preserve">di riferimento ogni volta di un quarto fino ad un massimo di </w:t>
      </w:r>
      <w:r>
        <w:rPr>
          <w:b/>
        </w:rPr>
        <w:t>DUE RIBASSI</w:t>
      </w:r>
      <w:r>
        <w:t xml:space="preserve">; </w:t>
      </w:r>
    </w:p>
    <w:p w:rsidR="00316E9E" w:rsidRDefault="007F555E">
      <w:pPr>
        <w:numPr>
          <w:ilvl w:val="0"/>
          <w:numId w:val="5"/>
        </w:numPr>
        <w:ind w:right="36" w:hanging="360"/>
      </w:pPr>
      <w:r>
        <w:t xml:space="preserve">che depositi dopo ciascun esperimento di vendita un rapporto riepilogativo periodico delle attività </w:t>
      </w:r>
      <w:r>
        <w:t xml:space="preserve">svolte (utilizzando il modello disponibile sul sito del Tribunale); </w:t>
      </w:r>
    </w:p>
    <w:p w:rsidR="00316E9E" w:rsidRDefault="007F555E">
      <w:pPr>
        <w:numPr>
          <w:ilvl w:val="0"/>
          <w:numId w:val="5"/>
        </w:numPr>
        <w:ind w:right="36" w:hanging="360"/>
      </w:pPr>
      <w:r>
        <w:t xml:space="preserve">che, nell’ipotesi di esito negativo della vendita pur a seguito dei detti ribassi, il professionista </w:t>
      </w:r>
      <w:r>
        <w:t>delegato inoltri relazione contenente le seguenti informazioni: descrizione del lotto;</w:t>
      </w:r>
      <w:r>
        <w:t xml:space="preserve"> cronistoria dei tentativi di vendita (con indicazione delle date e dei prezzi); stato di occupazione del lotto (con indicazione anche mutamenti </w:t>
      </w:r>
      <w:r>
        <w:rPr>
          <w:i/>
        </w:rPr>
        <w:t xml:space="preserve">medio tempore </w:t>
      </w:r>
      <w:r>
        <w:t xml:space="preserve">intervenuti rispetto al primo accesso) e </w:t>
      </w:r>
      <w:r>
        <w:t>cronistoria dell’eventuale attività di liberazione; cons</w:t>
      </w:r>
      <w:r>
        <w:t xml:space="preserve">iderazioni finali sull’opportunità del </w:t>
      </w:r>
      <w:r>
        <w:t>prosieguo con indicazione di ogni informazione utile al riguardo, tra cui si indicano a titolo meramente esemplificativo: stima originaria eccessiva da parte del perito; immobile privo di segmento di mercato o comunqu</w:t>
      </w:r>
      <w:r>
        <w:t xml:space="preserve">e non appetibile (ad esempio: rudere; immobile abbandonato; terreno non agevolmente raggiungibile; terreno agricolo non appetibile; ecc.); fattori esterni (immobile ubicato in aree depresse e/o degradate; immobile ubicato in contesto familiare </w:t>
      </w:r>
      <w:r>
        <w:t>dell’esecuta</w:t>
      </w:r>
      <w:r>
        <w:t xml:space="preserve">to; onere di costituzione o sottoposizione a servitù prediali; procedimenti giudiziari </w:t>
      </w:r>
      <w:r>
        <w:t>civili, penali ed amministrativi pendenti in relazione al bene; immobile sottoposto ad ordine di demolizione da parte della P.A.; ecc.); assenza e/o presenza di richiest</w:t>
      </w:r>
      <w:r>
        <w:t xml:space="preserve">e di visita da parte di potenziali acquirenti; situazioni temporanee di assenza di domanda di mercato; opportunità di diversa formulazione dei lotti. </w:t>
      </w:r>
    </w:p>
    <w:p w:rsidR="00316E9E" w:rsidRDefault="007F555E">
      <w:pPr>
        <w:spacing w:after="143" w:line="259" w:lineRule="auto"/>
        <w:ind w:left="16" w:right="38"/>
      </w:pPr>
      <w:r>
        <w:t xml:space="preserve">Il G.E., inoltre </w:t>
      </w:r>
      <w:r>
        <w:rPr>
          <w:b/>
        </w:rPr>
        <w:t xml:space="preserve">DISPONE </w:t>
      </w:r>
      <w:r>
        <w:t xml:space="preserve">che il professionista espleti le operazioni delegate e rediga l’avviso di </w:t>
      </w:r>
      <w:r>
        <w:t>vendit</w:t>
      </w:r>
      <w:r>
        <w:t xml:space="preserve">a attenendosi alle seguenti prescrizioni: </w:t>
      </w:r>
    </w:p>
    <w:p w:rsidR="00316E9E" w:rsidRDefault="007F555E">
      <w:pPr>
        <w:pStyle w:val="Titolo1"/>
        <w:ind w:left="742" w:hanging="360"/>
      </w:pPr>
      <w:r>
        <w:t>CONDIZIONI GENERALI DELLA VENDITA</w:t>
      </w:r>
      <w:r>
        <w:rPr>
          <w:u w:val="none"/>
        </w:rPr>
        <w:t xml:space="preserve"> </w:t>
      </w:r>
    </w:p>
    <w:p w:rsidR="00316E9E" w:rsidRDefault="007F555E">
      <w:pPr>
        <w:spacing w:line="258" w:lineRule="auto"/>
        <w:ind w:left="16" w:right="6709"/>
        <w:jc w:val="left"/>
      </w:pPr>
      <w:r>
        <w:rPr>
          <w:b/>
          <w:u w:val="single" w:color="000000"/>
        </w:rPr>
        <w:t>Avviso di vendita</w:t>
      </w:r>
      <w:r>
        <w:rPr>
          <w:b/>
        </w:rPr>
        <w:t xml:space="preserve"> DISPONE:</w:t>
      </w:r>
      <w:r>
        <w:rPr>
          <w:b/>
          <w:sz w:val="25"/>
        </w:rPr>
        <w:t xml:space="preserve"> </w:t>
      </w:r>
      <w:r>
        <w:rPr>
          <w:b/>
        </w:rPr>
        <w:t xml:space="preserve"> </w:t>
      </w:r>
    </w:p>
    <w:p w:rsidR="00316E9E" w:rsidRDefault="007F555E">
      <w:pPr>
        <w:numPr>
          <w:ilvl w:val="0"/>
          <w:numId w:val="6"/>
        </w:numPr>
        <w:ind w:left="366" w:right="37" w:hanging="360"/>
      </w:pPr>
      <w:r>
        <w:t xml:space="preserve">che il professionista delegato/custode specifichi nell’avviso di vendita che gli interessati a </w:t>
      </w:r>
      <w:r>
        <w:t>presentare offerta di acquisto hanno diritto di esaminare i beni in un periodo di tempo congruo prima della data fissata per la vendita; che gli interessati devono inoltrare richiesta di visita mediante il portale delle vendite pubbliche o comunque prenden</w:t>
      </w:r>
      <w:r>
        <w:t>do contatto con il custode (</w:t>
      </w:r>
      <w:r>
        <w:rPr>
          <w:u w:val="single" w:color="000000"/>
        </w:rPr>
        <w:t>secondo le indicazioni di cui al modello di incarico al custode</w:t>
      </w:r>
      <w:r>
        <w:t xml:space="preserve">) con l’avvertenza che la richiesta </w:t>
      </w:r>
      <w:r>
        <w:t xml:space="preserve">non può essere resa nota a persona diversa dal custode; che inoltrata la richiesta, la visita deve avvenire nel più breve tempo possibile. Rammenta al custode/delegato che la disamina dei beni in </w:t>
      </w:r>
      <w:r>
        <w:t>vendita deve svolgersi con modalità idonee a garantire la ri</w:t>
      </w:r>
      <w:r>
        <w:t xml:space="preserve">servatezza dell’identità degli interessati e </w:t>
      </w:r>
      <w:r>
        <w:t xml:space="preserve">ad impedire che essi abbiano contatti tra loro; </w:t>
      </w:r>
    </w:p>
    <w:p w:rsidR="00316E9E" w:rsidRDefault="007F555E">
      <w:pPr>
        <w:numPr>
          <w:ilvl w:val="0"/>
          <w:numId w:val="6"/>
        </w:numPr>
        <w:spacing w:after="9" w:line="259" w:lineRule="auto"/>
        <w:ind w:left="366" w:right="37" w:hanging="360"/>
      </w:pPr>
      <w:r>
        <w:t>che il professionista delegato inserisca nell’avviso di vendita la descrizione del/i bene/i oggetto della vendita ed indichi sempre separatamente sia il “valore d</w:t>
      </w:r>
      <w:r>
        <w:t xml:space="preserve">’asta/prezzo di riferimento”, sia la “offerta </w:t>
      </w:r>
      <w:r>
        <w:lastRenderedPageBreak/>
        <w:t xml:space="preserve">minima” per l’aggiudicazione (offerta corrispondente al 75% del valore d’asta e da indicare </w:t>
      </w:r>
      <w:r>
        <w:t xml:space="preserve">comunque numericamente e non con la mera indicazione della detta percentuale); -     </w:t>
      </w:r>
      <w:r>
        <w:t>che il professionista delegato in</w:t>
      </w:r>
      <w:r>
        <w:t>dichi nell’avviso di vendita:</w:t>
      </w:r>
      <w:r>
        <w:t xml:space="preserve"> </w:t>
      </w:r>
    </w:p>
    <w:p w:rsidR="00316E9E" w:rsidRDefault="007F555E">
      <w:pPr>
        <w:numPr>
          <w:ilvl w:val="1"/>
          <w:numId w:val="6"/>
        </w:numPr>
        <w:spacing w:after="2" w:line="262" w:lineRule="auto"/>
        <w:ind w:right="36" w:hanging="360"/>
      </w:pPr>
      <w:r>
        <w:t>in primo luogo, il</w:t>
      </w:r>
      <w:r>
        <w:rPr>
          <w:b/>
        </w:rPr>
        <w:t xml:space="preserve"> TERMINE PER LA FORMULAZIONE DELLE OFFERTE e LA DATA DELLA VENDITA</w:t>
      </w:r>
      <w:r>
        <w:t xml:space="preserve">. </w:t>
      </w:r>
      <w:r>
        <w:rPr>
          <w:b/>
          <w:u w:val="single" w:color="000000"/>
        </w:rPr>
        <w:t>PRECISAZIONI:</w:t>
      </w:r>
      <w:r>
        <w:rPr>
          <w:b/>
        </w:rPr>
        <w:t xml:space="preserve"> </w:t>
      </w:r>
    </w:p>
    <w:p w:rsidR="00316E9E" w:rsidRDefault="007F555E">
      <w:pPr>
        <w:numPr>
          <w:ilvl w:val="1"/>
          <w:numId w:val="6"/>
        </w:numPr>
        <w:spacing w:after="9" w:line="259" w:lineRule="auto"/>
        <w:ind w:right="36" w:hanging="360"/>
      </w:pPr>
      <w:r>
        <w:t>il professionista indicherà il termine per la formulazione delle offerte a data fissa, indicherà altresì la data della vendi</w:t>
      </w:r>
      <w:r>
        <w:t xml:space="preserve">ta nel giorno immediatamente successivo alla scadenza del termine </w:t>
      </w:r>
      <w:r>
        <w:t xml:space="preserve">sopra indicato (con specificazione anche dell’ora) e preciserà che, in tale data, si procederà alla </w:t>
      </w:r>
      <w:r>
        <w:t>verifica preliminare di ammissibilità delle offerte ed alla deliberazione sulle medesime e</w:t>
      </w:r>
      <w:r>
        <w:t xml:space="preserve">, </w:t>
      </w:r>
      <w:r>
        <w:t>eventualmente, all’avvio della gara con le modalità telematiche indicate nel prosieguo della presente ordinanza; preciserà, altresì, che qualora l’offerta sia presentata per conto dell’offerente da un presentatore dell’offerta, quest’ultimo non potrà pre</w:t>
      </w:r>
      <w:r>
        <w:t xml:space="preserve">sentare, nell’ambito della medesima </w:t>
      </w:r>
      <w:r>
        <w:t>vendita, ulteriori offerte per altri soggetti, pena la automatica esclusione di tutte le offerte;</w:t>
      </w:r>
      <w:r>
        <w:rPr>
          <w:i/>
        </w:rPr>
        <w:t xml:space="preserve"> </w:t>
      </w:r>
      <w:r>
        <w:t xml:space="preserve"> </w:t>
      </w:r>
    </w:p>
    <w:p w:rsidR="00316E9E" w:rsidRDefault="007F555E">
      <w:pPr>
        <w:numPr>
          <w:ilvl w:val="1"/>
          <w:numId w:val="6"/>
        </w:numPr>
        <w:ind w:right="36" w:hanging="360"/>
      </w:pPr>
      <w:r>
        <w:t xml:space="preserve">il professionista indicherà che l’inizio delle operazioni di vendita telematica potrà essere fissato </w:t>
      </w:r>
      <w:r>
        <w:t>esclusivamente in u</w:t>
      </w:r>
      <w:r>
        <w:t xml:space="preserve">n giorno compreso tra il lunedì ed il venerdì ed in un orario compreso tra le ore 10:00 e le ore 17:00 e il termine per la formulazione delle offerte come avente scadenza sempre in un giorno non festivo (con esclusione del sabato);  </w:t>
      </w:r>
    </w:p>
    <w:p w:rsidR="00316E9E" w:rsidRDefault="007F555E">
      <w:pPr>
        <w:numPr>
          <w:ilvl w:val="1"/>
          <w:numId w:val="6"/>
        </w:numPr>
        <w:ind w:right="36" w:hanging="360"/>
      </w:pPr>
      <w:r>
        <w:t xml:space="preserve">in secondo luogo, che </w:t>
      </w:r>
      <w:r>
        <w:t>–</w:t>
      </w:r>
      <w:r>
        <w:t xml:space="preserve"> in caso di plurime offerte ammissibili </w:t>
      </w:r>
      <w:r>
        <w:t>–</w:t>
      </w:r>
      <w:r>
        <w:t xml:space="preserve"> la gara avrà luogo nella forma della </w:t>
      </w:r>
      <w:r>
        <w:rPr>
          <w:b/>
        </w:rPr>
        <w:t xml:space="preserve">VENDITA ASINCRONA </w:t>
      </w:r>
      <w:r>
        <w:t xml:space="preserve">con le modalità telematiche indicate nel prosieguo della presente ordinanza;  </w:t>
      </w:r>
    </w:p>
    <w:p w:rsidR="00316E9E" w:rsidRDefault="007F555E">
      <w:pPr>
        <w:numPr>
          <w:ilvl w:val="1"/>
          <w:numId w:val="6"/>
        </w:numPr>
        <w:spacing w:after="9" w:line="259" w:lineRule="auto"/>
        <w:ind w:right="36" w:hanging="360"/>
      </w:pPr>
      <w:r>
        <w:t>in terzo luogo, e per l’ipotesi di avvio della gara tra più offerenti:</w:t>
      </w:r>
      <w:r>
        <w:t xml:space="preserve"> </w:t>
      </w:r>
    </w:p>
    <w:p w:rsidR="00316E9E" w:rsidRDefault="007F555E">
      <w:pPr>
        <w:pStyle w:val="Titolo1"/>
        <w:numPr>
          <w:ilvl w:val="0"/>
          <w:numId w:val="0"/>
        </w:numPr>
        <w:spacing w:after="6" w:line="259" w:lineRule="auto"/>
        <w:ind w:right="47"/>
        <w:jc w:val="right"/>
      </w:pPr>
      <w:r>
        <w:rPr>
          <w:b w:val="0"/>
          <w:u w:val="none"/>
        </w:rPr>
        <w:t xml:space="preserve">il </w:t>
      </w:r>
      <w:r>
        <w:rPr>
          <w:u w:val="none"/>
        </w:rPr>
        <w:t>TERM</w:t>
      </w:r>
      <w:r>
        <w:rPr>
          <w:u w:val="none"/>
        </w:rPr>
        <w:t xml:space="preserve">INE DI SVOLGIMENTO DELL’EVENTUALE GARA TRA GLI </w:t>
      </w:r>
    </w:p>
    <w:p w:rsidR="00316E9E" w:rsidRDefault="007F555E">
      <w:pPr>
        <w:ind w:left="752" w:right="36"/>
      </w:pPr>
      <w:r>
        <w:rPr>
          <w:b/>
        </w:rPr>
        <w:t>OFFERENTI</w:t>
      </w:r>
      <w:r>
        <w:t xml:space="preserve"> (ovverosia, il termine entro il quale gli offerenti potranno formulare offerte in rilancio con le modalità telematiche indicate nel prosieguo della presente ordinanza). Si precisa a </w:t>
      </w:r>
      <w:r>
        <w:t>tal fine che l’o</w:t>
      </w:r>
      <w:r>
        <w:t>fferta in aumento non potrà essere inferiore al</w:t>
      </w:r>
      <w:r>
        <w:rPr>
          <w:b/>
          <w:u w:val="single" w:color="000000"/>
        </w:rPr>
        <w:t xml:space="preserve"> rilancio minimo</w:t>
      </w:r>
      <w:r>
        <w:t xml:space="preserve"> </w:t>
      </w:r>
      <w:r>
        <w:t xml:space="preserve">di € 1.000,00, salvo che il professionista delegato non ritenga di indicare una somma più elevata nell’avviso di </w:t>
      </w:r>
      <w:r>
        <w:t xml:space="preserve">vendita in base alle circostanze del caso. </w:t>
      </w:r>
    </w:p>
    <w:p w:rsidR="00316E9E" w:rsidRDefault="007F555E">
      <w:pPr>
        <w:spacing w:after="9" w:line="259" w:lineRule="auto"/>
        <w:ind w:left="752" w:right="38"/>
      </w:pPr>
      <w:r>
        <w:t>L’offerta minima di rilancio per l’</w:t>
      </w:r>
      <w:r>
        <w:t xml:space="preserve">acquisto, da indicarsi nell’avviso di vendita, deve essere così </w:t>
      </w:r>
      <w:r>
        <w:t xml:space="preserve">determinata: VALORE LOTTO                                RILANCIO                            </w:t>
      </w:r>
      <w:r>
        <w:t xml:space="preserve">da € 0.00 ad € 25.000,00                   € 1.000,00 </w:t>
      </w:r>
      <w:r>
        <w:t xml:space="preserve">                           </w:t>
      </w:r>
      <w:r>
        <w:t xml:space="preserve">da € 25.001,00 ad </w:t>
      </w:r>
      <w:r>
        <w:t xml:space="preserve">€ 50.000,0 0          € 1.500,00 </w:t>
      </w:r>
      <w:r>
        <w:t xml:space="preserve">                           </w:t>
      </w:r>
      <w:r>
        <w:t xml:space="preserve">da € 50.001,00 ad € 100.000,00         € 2.000,00 </w:t>
      </w:r>
      <w:r>
        <w:t xml:space="preserve">                           </w:t>
      </w:r>
      <w:r>
        <w:t xml:space="preserve">da € 100.001,00 ad € 250.000,00       € 3.000,00 </w:t>
      </w:r>
      <w:r>
        <w:t xml:space="preserve">                           </w:t>
      </w:r>
      <w:r>
        <w:t>da € 250.001,00 ad € 500.000,00       € 5.0</w:t>
      </w:r>
      <w:r>
        <w:t xml:space="preserve">00,00 </w:t>
      </w:r>
      <w:r>
        <w:t xml:space="preserve">                           </w:t>
      </w:r>
      <w:r>
        <w:t xml:space="preserve">da € 500.001,00 ad € 1.000.000,00    € 10.000,00 </w:t>
      </w:r>
      <w:r>
        <w:t xml:space="preserve">                           </w:t>
      </w:r>
      <w:r>
        <w:t>OLTRE € 1.000.001,00                    € 15.000,00</w:t>
      </w:r>
      <w:r>
        <w:t xml:space="preserve"> </w:t>
      </w:r>
    </w:p>
    <w:p w:rsidR="00316E9E" w:rsidRDefault="007F555E">
      <w:pPr>
        <w:ind w:left="742" w:right="36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la </w:t>
      </w:r>
      <w:r>
        <w:rPr>
          <w:b/>
        </w:rPr>
        <w:t>DATA PER LE DETERMINAZIONI FINALI SULLE OFFERTE</w:t>
      </w:r>
      <w:r>
        <w:t xml:space="preserve"> </w:t>
      </w:r>
      <w:r>
        <w:t xml:space="preserve">(coincidente con il primo giorno successivo alla scadenza del termine per lo svolgimento della gara tra gli offerenti, con esclusione del sabato e dei giorni festivi);  </w:t>
      </w:r>
    </w:p>
    <w:p w:rsidR="00316E9E" w:rsidRDefault="007F555E">
      <w:pPr>
        <w:spacing w:after="6" w:line="259" w:lineRule="auto"/>
        <w:ind w:left="305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pStyle w:val="Titolo2"/>
        <w:ind w:left="16"/>
      </w:pPr>
      <w:r>
        <w:t>Cauzione</w:t>
      </w:r>
      <w:r>
        <w:rPr>
          <w:b w:val="0"/>
          <w:u w:val="none"/>
        </w:rPr>
        <w:t xml:space="preserve"> </w:t>
      </w:r>
    </w:p>
    <w:p w:rsidR="00316E9E" w:rsidRDefault="007F555E">
      <w:pPr>
        <w:ind w:left="16" w:right="36"/>
      </w:pPr>
      <w:r>
        <w:rPr>
          <w:b/>
        </w:rPr>
        <w:t xml:space="preserve">DISPONE: </w:t>
      </w:r>
      <w:r>
        <w:t xml:space="preserve">che </w:t>
      </w:r>
      <w:r>
        <w:t>l’offerente versi –</w:t>
      </w:r>
      <w:r>
        <w:t xml:space="preserve"> </w:t>
      </w:r>
      <w:r>
        <w:t xml:space="preserve">con le modalità telematiche di seguito indicate </w:t>
      </w:r>
      <w:r>
        <w:t>–</w:t>
      </w:r>
      <w:r>
        <w:t xml:space="preserve"> una somma pari almeno al </w:t>
      </w:r>
      <w:r>
        <w:rPr>
          <w:b/>
        </w:rPr>
        <w:t>dieci per cento (10 %) del prezzo offerto</w:t>
      </w:r>
      <w:r>
        <w:t xml:space="preserve">, a titolo di cauzione, che sarà in ogni caso </w:t>
      </w:r>
      <w:r>
        <w:t>trattenuta in caso di rifiuto dell’acquisto;</w:t>
      </w:r>
      <w:r>
        <w:rPr>
          <w:b/>
        </w:rPr>
        <w:t xml:space="preserve">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pStyle w:val="Titolo2"/>
        <w:ind w:left="16"/>
      </w:pPr>
      <w:r>
        <w:t>Verifica di ammissibilità e deliberazione sull</w:t>
      </w:r>
      <w:r>
        <w:t>e offerte</w:t>
      </w:r>
      <w:r>
        <w:rPr>
          <w:b w:val="0"/>
          <w:u w:val="none"/>
        </w:rPr>
        <w:t xml:space="preserve"> </w:t>
      </w:r>
    </w:p>
    <w:p w:rsidR="00316E9E" w:rsidRDefault="007F555E">
      <w:pPr>
        <w:spacing w:after="2" w:line="262" w:lineRule="auto"/>
        <w:ind w:left="16" w:right="33"/>
      </w:pPr>
      <w:r>
        <w:rPr>
          <w:b/>
        </w:rPr>
        <w:t xml:space="preserve">DISPONE: </w:t>
      </w:r>
    </w:p>
    <w:p w:rsidR="00316E9E" w:rsidRDefault="007F555E">
      <w:pPr>
        <w:numPr>
          <w:ilvl w:val="0"/>
          <w:numId w:val="7"/>
        </w:numPr>
        <w:ind w:right="37"/>
      </w:pPr>
      <w:r>
        <w:lastRenderedPageBreak/>
        <w:t xml:space="preserve">che il professionista verifichi preliminarmente l’ammissibilità delle offerte in conformità alle </w:t>
      </w:r>
      <w:r>
        <w:t xml:space="preserve">prescrizioni generali degli artt. 571 ss. c.p.c. e delle prescrizioni speciali contenute nella presente ordinanza;   </w:t>
      </w:r>
    </w:p>
    <w:p w:rsidR="00316E9E" w:rsidRDefault="007F555E">
      <w:pPr>
        <w:numPr>
          <w:ilvl w:val="0"/>
          <w:numId w:val="7"/>
        </w:numPr>
        <w:spacing w:after="9" w:line="259" w:lineRule="auto"/>
        <w:ind w:right="37"/>
      </w:pPr>
      <w:r>
        <w:t>che, all’esito della</w:t>
      </w:r>
      <w:r>
        <w:t xml:space="preserve"> verifica sull’ammissibilità delle offerte, il professionista proceda come segue:</w:t>
      </w:r>
      <w:r>
        <w:t xml:space="preserve">      </w:t>
      </w:r>
      <w:r>
        <w:rPr>
          <w:u w:val="single" w:color="000000"/>
        </w:rPr>
        <w:t>nell’ipotesi di presentazione di UNICA OFFERTA AMMISSIBILE:</w:t>
      </w:r>
      <w:r>
        <w:t xml:space="preserve"> </w:t>
      </w:r>
    </w:p>
    <w:p w:rsidR="00316E9E" w:rsidRDefault="007F555E">
      <w:pPr>
        <w:numPr>
          <w:ilvl w:val="0"/>
          <w:numId w:val="8"/>
        </w:numPr>
        <w:spacing w:after="9" w:line="259" w:lineRule="auto"/>
        <w:ind w:right="38"/>
      </w:pPr>
      <w:r>
        <w:t xml:space="preserve">se l’offerta sia pari o superiore al “valore d’asta/prezzo di riferimento” indicato nell’avviso di vendita, </w:t>
      </w:r>
      <w:r>
        <w:t>l’offerta sia accolta ed il bene aggiudicato all’offerente;</w:t>
      </w:r>
      <w:r>
        <w:t xml:space="preserve"> </w:t>
      </w:r>
    </w:p>
    <w:p w:rsidR="00316E9E" w:rsidRDefault="007F555E">
      <w:pPr>
        <w:numPr>
          <w:ilvl w:val="0"/>
          <w:numId w:val="8"/>
        </w:numPr>
        <w:spacing w:after="9" w:line="259" w:lineRule="auto"/>
        <w:ind w:right="38"/>
      </w:pPr>
      <w:r>
        <w:t>se l’offerta sia inferiore al “valore d’asta/prezzo di riferimento” indicato nell’avviso di vendita (ovviamente, nei limiti di ammissibilità dell’offerta), l’offerta sia accolta ed il bene aggiud</w:t>
      </w:r>
      <w:r>
        <w:t>icato all’offerente salvo che:</w:t>
      </w:r>
      <w:r>
        <w:t xml:space="preserve"> </w:t>
      </w:r>
    </w:p>
    <w:p w:rsidR="00316E9E" w:rsidRDefault="007F555E">
      <w:pPr>
        <w:numPr>
          <w:ilvl w:val="0"/>
          <w:numId w:val="9"/>
        </w:numPr>
        <w:ind w:right="36" w:hanging="360"/>
      </w:pPr>
      <w:r>
        <w:t xml:space="preserve">in primo luogo, il professionista ritenga che vi sia seria possibilità di conseguire un prezzo </w:t>
      </w:r>
      <w:r>
        <w:t xml:space="preserve">superiore con una nuova vendita in ragione dell’esistenza di circostanze specifiche e concrete </w:t>
      </w:r>
      <w:r>
        <w:t>(da indicarsi in ogni caso espress</w:t>
      </w:r>
      <w:r>
        <w:t xml:space="preserve">amente nel verbale); </w:t>
      </w:r>
    </w:p>
    <w:p w:rsidR="00316E9E" w:rsidRDefault="007F555E">
      <w:pPr>
        <w:numPr>
          <w:ilvl w:val="0"/>
          <w:numId w:val="9"/>
        </w:numPr>
        <w:ind w:right="36" w:hanging="360"/>
      </w:pPr>
      <w:r>
        <w:t xml:space="preserve">in secondo luogo, siano state presentate istanze di assegnazione ai sensi degli artt. 588 e 589 c.p.c. </w:t>
      </w:r>
    </w:p>
    <w:p w:rsidR="00316E9E" w:rsidRDefault="007F555E">
      <w:pPr>
        <w:ind w:left="6" w:right="36" w:firstLine="360"/>
      </w:pPr>
      <w:r>
        <w:t xml:space="preserve">Nel primo caso, il professionista pronuncerà nuovo avviso di vendita e comunicherà la circostanza al g.e. </w:t>
      </w:r>
    </w:p>
    <w:p w:rsidR="00316E9E" w:rsidRDefault="007F555E">
      <w:pPr>
        <w:spacing w:after="9" w:line="259" w:lineRule="auto"/>
        <w:ind w:left="16" w:right="38"/>
      </w:pPr>
      <w:r>
        <w:t xml:space="preserve">     </w:t>
      </w:r>
      <w:r>
        <w:t xml:space="preserve">Nel secondo caso, il professionista procederà alla delibazione dell’istanza di assegnazione ed agli </w:t>
      </w:r>
      <w:r>
        <w:t xml:space="preserve">adempimenti consequenziali;        </w:t>
      </w:r>
      <w:r>
        <w:rPr>
          <w:u w:val="single" w:color="000000"/>
        </w:rPr>
        <w:t>nell’ipotesi di presentazione di PIU’ OFFERTE AMMISSIBILI:</w:t>
      </w:r>
      <w:r>
        <w:t xml:space="preserve"> </w:t>
      </w:r>
    </w:p>
    <w:p w:rsidR="00316E9E" w:rsidRDefault="007F555E">
      <w:pPr>
        <w:numPr>
          <w:ilvl w:val="0"/>
          <w:numId w:val="10"/>
        </w:numPr>
        <w:ind w:right="36" w:hanging="230"/>
      </w:pPr>
      <w:r>
        <w:t xml:space="preserve">il professionista procederà anzitutto ad avviare la gara tra </w:t>
      </w:r>
      <w:r>
        <w:t xml:space="preserve">gli offerenti (che avrà luogo con le modalità telematiche indicate nel prosieguo della presente ordinanza); </w:t>
      </w:r>
    </w:p>
    <w:p w:rsidR="00316E9E" w:rsidRDefault="007F555E">
      <w:pPr>
        <w:numPr>
          <w:ilvl w:val="0"/>
          <w:numId w:val="10"/>
        </w:numPr>
        <w:spacing w:after="9" w:line="259" w:lineRule="auto"/>
        <w:ind w:right="36" w:hanging="230"/>
      </w:pPr>
      <w:r>
        <w:t xml:space="preserve">all’esito della scadenza del termine di svolgimento della gara tra gli offerenti il professionista procederà a verificare l’eventuale formulazione </w:t>
      </w:r>
      <w:r>
        <w:t xml:space="preserve">di rilanci ed alle determinazioni sull’aggiudicazione </w:t>
      </w:r>
      <w:r>
        <w:t xml:space="preserve">nei seguenti termini:  </w:t>
      </w:r>
    </w:p>
    <w:p w:rsidR="00316E9E" w:rsidRDefault="007F555E">
      <w:pPr>
        <w:ind w:left="16" w:right="36"/>
      </w:pPr>
      <w:r>
        <w:t xml:space="preserve">il professionista individuerà la migliore offerta tenendo conto </w:t>
      </w:r>
      <w:r>
        <w:t>–</w:t>
      </w:r>
      <w:r>
        <w:t xml:space="preserve"> </w:t>
      </w:r>
      <w:r>
        <w:t>nell’ordine di seguito indicato –</w:t>
      </w:r>
      <w:r>
        <w:t xml:space="preserve"> dei seguenti elementi: i) maggior importo del prezzo offerto; ii) a parità di </w:t>
      </w:r>
      <w:r>
        <w:t xml:space="preserve">prezzo offerto, maggior importo della cauzione prestata; iii) a parità altresì di cauzione prestata, minor termine indicato per il versamento del prezzo; iv) a parità altresì di termine per il versamento del prezzo, priorità temporale nel deposito </w:t>
      </w:r>
      <w:r>
        <w:t>dell’off</w:t>
      </w:r>
      <w:r>
        <w:t>erta;</w:t>
      </w:r>
      <w:r>
        <w:t xml:space="preserve"> </w:t>
      </w:r>
    </w:p>
    <w:p w:rsidR="00316E9E" w:rsidRDefault="007F555E">
      <w:pPr>
        <w:numPr>
          <w:ilvl w:val="0"/>
          <w:numId w:val="10"/>
        </w:numPr>
        <w:ind w:right="36" w:hanging="230"/>
      </w:pPr>
      <w:r>
        <w:t xml:space="preserve">il professionista procederà infine come segue: </w:t>
      </w:r>
    </w:p>
    <w:p w:rsidR="00316E9E" w:rsidRDefault="007F555E">
      <w:pPr>
        <w:numPr>
          <w:ilvl w:val="0"/>
          <w:numId w:val="11"/>
        </w:numPr>
        <w:spacing w:after="9" w:line="259" w:lineRule="auto"/>
        <w:ind w:right="37" w:hanging="360"/>
      </w:pPr>
      <w:r>
        <w:t>qualora il miglior prezzo offerto all’esito della gara o comunque il miglior prezzo risultante all’esito dell’avvio della stessa (e ciò anche nel caso in cui non siano formulate offerte in aumento) sia</w:t>
      </w:r>
      <w:r>
        <w:t xml:space="preserve"> pari o superiore al “valore d’asta/prezzo di riferimento” indicato nell’avviso di </w:t>
      </w:r>
      <w:r>
        <w:t xml:space="preserve">vendita, il bene sarà aggiudicato al miglior offerente come sopra individuato; </w:t>
      </w:r>
    </w:p>
    <w:p w:rsidR="00316E9E" w:rsidRDefault="007F555E">
      <w:pPr>
        <w:numPr>
          <w:ilvl w:val="0"/>
          <w:numId w:val="11"/>
        </w:numPr>
        <w:spacing w:after="9" w:line="259" w:lineRule="auto"/>
        <w:ind w:right="37" w:hanging="360"/>
      </w:pPr>
      <w:r>
        <w:t>qualora il miglior prezzo offerto all’esito della gara o comunque il miglior prezzo risultante all’esito dell’avvio della stessa (e ciò anche nel caso in cui non siano formulate offerte in aumento) sia inferiore al “valore d’asta/prezzo di riferimento” ind</w:t>
      </w:r>
      <w:r>
        <w:t>icato nell’avviso di vendita l’offerta sarà accolta ed il bene aggiudicato all’offerente salvo che:</w:t>
      </w:r>
      <w:r>
        <w:t xml:space="preserve"> </w:t>
      </w:r>
    </w:p>
    <w:p w:rsidR="00316E9E" w:rsidRDefault="007F555E">
      <w:pPr>
        <w:numPr>
          <w:ilvl w:val="0"/>
          <w:numId w:val="11"/>
        </w:numPr>
        <w:spacing w:after="39"/>
        <w:ind w:right="37" w:hanging="360"/>
      </w:pPr>
      <w:r>
        <w:t xml:space="preserve">in primo luogo, il professionista ritenga che vi sia seria possibilità di conseguire un prezzo </w:t>
      </w:r>
      <w:r>
        <w:t>superiore con una nuova vendita in ragione dell’esistenza di</w:t>
      </w:r>
      <w:r>
        <w:t xml:space="preserve"> circostanze specifiche e concrete (da </w:t>
      </w:r>
      <w:r>
        <w:t xml:space="preserve">indicarsi in ogni caso espressamente nel verbale); </w:t>
      </w:r>
    </w:p>
    <w:p w:rsidR="00316E9E" w:rsidRDefault="007F555E">
      <w:pPr>
        <w:numPr>
          <w:ilvl w:val="0"/>
          <w:numId w:val="11"/>
        </w:numPr>
        <w:ind w:right="37" w:hanging="360"/>
      </w:pPr>
      <w:r>
        <w:t xml:space="preserve">in secondo luogo, siano state presentate istanze di assegnazione ai sensi degli artt. 588 e 589 c.p.c. </w:t>
      </w:r>
    </w:p>
    <w:p w:rsidR="00316E9E" w:rsidRDefault="007F555E">
      <w:pPr>
        <w:ind w:left="6" w:right="36" w:firstLine="360"/>
      </w:pPr>
      <w:r>
        <w:t xml:space="preserve">Nel primo caso, il professionista pronuncerà nuovo avviso di </w:t>
      </w:r>
      <w:r>
        <w:t xml:space="preserve">vendita e comunicherà la circostanza al g.e. </w:t>
      </w:r>
    </w:p>
    <w:p w:rsidR="00316E9E" w:rsidRDefault="007F555E">
      <w:pPr>
        <w:spacing w:after="9" w:line="259" w:lineRule="auto"/>
        <w:ind w:left="6" w:right="38" w:firstLine="360"/>
      </w:pPr>
      <w:r>
        <w:t xml:space="preserve">Nel secondo caso, il professionista procederà alla delibazione dell’istanza di assegnazione ed agli </w:t>
      </w:r>
      <w:r>
        <w:t>adempimenti consequenziali.</w:t>
      </w:r>
      <w:r>
        <w:rPr>
          <w:b/>
        </w:rPr>
        <w:t xml:space="preserve">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spacing w:line="258" w:lineRule="auto"/>
        <w:ind w:left="16" w:right="7157"/>
        <w:jc w:val="left"/>
      </w:pPr>
      <w:r>
        <w:rPr>
          <w:b/>
          <w:u w:val="single" w:color="000000"/>
        </w:rPr>
        <w:t>Saldo prezzo</w:t>
      </w:r>
      <w:r>
        <w:t xml:space="preserve"> </w:t>
      </w:r>
      <w:r>
        <w:rPr>
          <w:b/>
        </w:rPr>
        <w:t>DISPONE</w:t>
      </w:r>
      <w:r>
        <w:t xml:space="preserve">: </w:t>
      </w:r>
    </w:p>
    <w:p w:rsidR="00316E9E" w:rsidRDefault="007F555E">
      <w:pPr>
        <w:numPr>
          <w:ilvl w:val="0"/>
          <w:numId w:val="12"/>
        </w:numPr>
        <w:spacing w:after="0"/>
        <w:ind w:right="38"/>
      </w:pPr>
      <w:r>
        <w:lastRenderedPageBreak/>
        <w:t xml:space="preserve">che il versamento del saldo del prezzo debba aver luogo entro il </w:t>
      </w:r>
      <w:r>
        <w:rPr>
          <w:b/>
        </w:rPr>
        <w:t>termine di 120 giorni dall’aggiudicazione</w:t>
      </w:r>
      <w:r>
        <w:t xml:space="preserve"> </w:t>
      </w:r>
      <w:r>
        <w:rPr>
          <w:b/>
        </w:rPr>
        <w:t xml:space="preserve">(termine sostanziale e come tale NON SOSPESO durante il periodo feriale; cfr. Cass., n. 18421 del 2022): </w:t>
      </w:r>
      <w:r>
        <w:rPr>
          <w:u w:val="single" w:color="000000"/>
        </w:rPr>
        <w:t>anche nel caso in cui nell’offerta non sia i</w:t>
      </w:r>
      <w:r>
        <w:rPr>
          <w:u w:val="single" w:color="000000"/>
        </w:rPr>
        <w:t>ndicato un termine o</w:t>
      </w:r>
      <w:r>
        <w:t xml:space="preserve"> </w:t>
      </w:r>
      <w:r>
        <w:rPr>
          <w:u w:val="single" w:color="000000"/>
        </w:rPr>
        <w:t>sia indicato un termine superiore a 120 gg; se nell’offerta è indicato un termine inferiore a 120 gg, il</w:t>
      </w:r>
      <w:r>
        <w:t xml:space="preserve"> </w:t>
      </w:r>
      <w:r>
        <w:rPr>
          <w:u w:val="single" w:color="000000"/>
        </w:rPr>
        <w:t>saldo prezzo va versato nel termine indicato in offerta solo se tanto ha costituito motivo di preferenza</w:t>
      </w:r>
      <w:r>
        <w:t xml:space="preserve"> </w:t>
      </w:r>
      <w:r>
        <w:rPr>
          <w:u w:val="single" w:color="000000"/>
        </w:rPr>
        <w:t xml:space="preserve">della stessa, altrimenti </w:t>
      </w:r>
      <w:r>
        <w:rPr>
          <w:u w:val="single" w:color="000000"/>
        </w:rPr>
        <w:t>l’unico termine perentorio resta quello di 120 gg</w:t>
      </w:r>
      <w:r>
        <w:t xml:space="preserve">; </w:t>
      </w:r>
    </w:p>
    <w:p w:rsidR="00316E9E" w:rsidRDefault="007F555E">
      <w:pPr>
        <w:numPr>
          <w:ilvl w:val="0"/>
          <w:numId w:val="12"/>
        </w:numPr>
        <w:spacing w:after="9" w:line="259" w:lineRule="auto"/>
        <w:ind w:right="38"/>
      </w:pPr>
      <w:r>
        <w:t>che il</w:t>
      </w:r>
      <w:r>
        <w:rPr>
          <w:b/>
        </w:rPr>
        <w:t xml:space="preserve"> </w:t>
      </w:r>
      <w:r>
        <w:t xml:space="preserve">versamento del saldo del prezzo debba aver luogo con le seguenti modalità: </w:t>
      </w:r>
      <w:r>
        <w:rPr>
          <w:b/>
        </w:rPr>
        <w:t>bonifico bancario</w:t>
      </w:r>
      <w:r>
        <w:t xml:space="preserve"> </w:t>
      </w:r>
      <w:r>
        <w:t xml:space="preserve">sul conto corrente intestato al Tribunale e vincolato all’ordine del g.e. con indicazione del </w:t>
      </w:r>
      <w:r>
        <w:t>numero del</w:t>
      </w:r>
      <w:r>
        <w:t xml:space="preserve">la procedura </w:t>
      </w:r>
      <w:r>
        <w:t>indicato nell’avviso di vendita (con la precisazione che –</w:t>
      </w:r>
      <w:r>
        <w:t xml:space="preserve"> ai fini della verifica della tempestività del versamento </w:t>
      </w:r>
      <w:r>
        <w:t>–</w:t>
      </w:r>
      <w:r>
        <w:t xml:space="preserve"> </w:t>
      </w:r>
      <w:r>
        <w:t>si darà rilievo alla data dell’ordine di bonifico);</w:t>
      </w:r>
      <w:r>
        <w:t xml:space="preserve">  </w:t>
      </w:r>
    </w:p>
    <w:p w:rsidR="00316E9E" w:rsidRDefault="007F555E">
      <w:pPr>
        <w:numPr>
          <w:ilvl w:val="0"/>
          <w:numId w:val="12"/>
        </w:numPr>
        <w:spacing w:after="9" w:line="259" w:lineRule="auto"/>
        <w:ind w:right="38"/>
      </w:pPr>
      <w:r>
        <w:t>che, in caso di inadempimento all’obbligazione di pagamento del prezzo:</w:t>
      </w:r>
      <w:r>
        <w:t xml:space="preserve"> i) l’aggiudicazione sia revocata e le somme versate dall’aggiudicatario a titolo di cauzione siano acquisite a titolo di multa; ii) il </w:t>
      </w:r>
      <w:r>
        <w:t xml:space="preserve">professionista proceda a fissare immediatamente nuovo esperimento di vendita alle medesime </w:t>
      </w:r>
      <w:r>
        <w:t xml:space="preserve">condizioni di cui all’ultimo </w:t>
      </w:r>
      <w:r>
        <w:t xml:space="preserve">tentativo di vendita, trasmettendo gli atti al giudice per l’emissione del provvedimento di cui all’art. 587 c.p.c.; </w:t>
      </w:r>
      <w:r>
        <w:rPr>
          <w:u w:val="single" w:color="000000"/>
        </w:rPr>
        <w:t>ove il professionista delegato ritenga opportuna la modifica</w:t>
      </w:r>
      <w:r>
        <w:t xml:space="preserve"> </w:t>
      </w:r>
      <w:r>
        <w:rPr>
          <w:u w:val="single" w:color="000000"/>
        </w:rPr>
        <w:t>delle condizioni di vendita (es. aumento della cauzione), formulerà apposita i</w:t>
      </w:r>
      <w:r>
        <w:rPr>
          <w:u w:val="single" w:color="000000"/>
        </w:rPr>
        <w:t>stanza al g.e. e fisserò la</w:t>
      </w:r>
      <w:r>
        <w:t xml:space="preserve"> </w:t>
      </w:r>
      <w:r>
        <w:rPr>
          <w:u w:val="single" w:color="000000"/>
        </w:rPr>
        <w:t>vendita solo all’esito del provvedimento di autorizzazione</w:t>
      </w:r>
      <w:r>
        <w:t xml:space="preserve">; </w:t>
      </w:r>
    </w:p>
    <w:p w:rsidR="00316E9E" w:rsidRDefault="007F555E">
      <w:pPr>
        <w:numPr>
          <w:ilvl w:val="0"/>
          <w:numId w:val="12"/>
        </w:numPr>
        <w:spacing w:after="9" w:line="259" w:lineRule="auto"/>
        <w:ind w:right="38"/>
      </w:pPr>
      <w:r>
        <w:t xml:space="preserve">che, laddove il bene sia gravato da ipoteca iscritta a garanzia di mutuo concesso ai sensi del R.D. 16 luglio 1905, </w:t>
      </w:r>
      <w:r>
        <w:t>n. 646 ovvero del D.P.R. 21 gennaio 1976, n. 7 ovve</w:t>
      </w:r>
      <w:r>
        <w:t xml:space="preserve">ro dell’art. 38 del D. Lgs. 10 settembre </w:t>
      </w:r>
      <w:r>
        <w:t>1993, n. 385 (</w:t>
      </w:r>
      <w:r>
        <w:rPr>
          <w:b/>
          <w:sz w:val="25"/>
        </w:rPr>
        <w:t>creditore fondiario</w:t>
      </w:r>
      <w:r>
        <w:t xml:space="preserve">), il versamento del prezzo abbia luogo con le seguenti modalità: i) </w:t>
      </w:r>
      <w:r>
        <w:t>l’aggiudicatario procederà in ogni caso al versamento presso il professionista delegato con le modalità sopra ind</w:t>
      </w:r>
      <w:r>
        <w:t xml:space="preserve">icate; ii) il professionista delegato verserà al creditore una somma pari all’80 % del prezzo con </w:t>
      </w:r>
      <w:r>
        <w:t xml:space="preserve">valuta dalla data del versamento del saldo prezzo e, in ogni caso, entro il limite della parte di credito </w:t>
      </w:r>
      <w:r>
        <w:t>garantita da ipoteca ai sensi dell’art. 2855 c.c., e</w:t>
      </w:r>
      <w:r>
        <w:t xml:space="preserve"> previa deduzione delle somme occorrenti per il saldo </w:t>
      </w:r>
      <w:r>
        <w:t xml:space="preserve">delle competenze degli ausiliari; </w:t>
      </w:r>
      <w:r>
        <w:t>e per l’effetto:</w:t>
      </w:r>
      <w:r>
        <w:t xml:space="preserve"> </w:t>
      </w:r>
    </w:p>
    <w:p w:rsidR="00316E9E" w:rsidRDefault="007F555E">
      <w:pPr>
        <w:ind w:left="16" w:right="36"/>
      </w:pPr>
      <w:r>
        <w:rPr>
          <w:b/>
        </w:rPr>
        <w:t xml:space="preserve">AUTORIZZA </w:t>
      </w:r>
      <w:r>
        <w:t>il professionista delegato ad operare il versamento in favore del creditore fondiario nei termini sopra indicati e con disposizione di bonif</w:t>
      </w:r>
      <w:r>
        <w:t>ico a valere sul conto corrente intestato alla procedura.</w:t>
      </w:r>
      <w:r>
        <w:rPr>
          <w:b/>
        </w:rPr>
        <w:t xml:space="preserve">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pStyle w:val="Titolo2"/>
        <w:ind w:left="16"/>
      </w:pPr>
      <w:r>
        <w:t>Saldo spese</w:t>
      </w:r>
      <w:r>
        <w:rPr>
          <w:u w:val="none"/>
        </w:rPr>
        <w:t xml:space="preserve"> </w:t>
      </w:r>
    </w:p>
    <w:p w:rsidR="00316E9E" w:rsidRDefault="007F555E">
      <w:pPr>
        <w:spacing w:after="2" w:line="262" w:lineRule="auto"/>
        <w:ind w:left="16" w:right="33"/>
      </w:pPr>
      <w:r>
        <w:rPr>
          <w:b/>
        </w:rPr>
        <w:t>DISPONE:</w:t>
      </w:r>
      <w:r>
        <w:rPr>
          <w:b/>
          <w:sz w:val="25"/>
        </w:rPr>
        <w:t xml:space="preserve"> </w:t>
      </w:r>
    </w:p>
    <w:p w:rsidR="00316E9E" w:rsidRDefault="007F555E">
      <w:pPr>
        <w:numPr>
          <w:ilvl w:val="0"/>
          <w:numId w:val="13"/>
        </w:numPr>
        <w:ind w:right="36" w:hanging="134"/>
      </w:pPr>
      <w:r>
        <w:t xml:space="preserve">che, nel termine fissato per il versamento del saldo prezzo e con le medesime modalità sopra </w:t>
      </w:r>
      <w:r>
        <w:t xml:space="preserve">indicate, l’aggiudicatario depositi una somma a titolo forfettario per gli oneri e le spese di vendita che restano in ogni caso a carico dell’aggiudicatario (dovrà versare un importo pari al 20% per tutte le </w:t>
      </w:r>
      <w:r>
        <w:t>tipologie di immobili, ad eccezione dei soli ter</w:t>
      </w:r>
      <w:r>
        <w:t xml:space="preserve">reni agricoli per i quali dovrà essere versato un importo pari al 25% del prezzo di aggiudicazione);  </w:t>
      </w:r>
    </w:p>
    <w:p w:rsidR="00316E9E" w:rsidRDefault="007F555E">
      <w:pPr>
        <w:numPr>
          <w:ilvl w:val="0"/>
          <w:numId w:val="13"/>
        </w:numPr>
        <w:spacing w:after="0"/>
        <w:ind w:right="36" w:hanging="134"/>
      </w:pPr>
      <w:r>
        <w:rPr>
          <w:b/>
        </w:rPr>
        <w:t>che gli importi versati dall’aggiudicatario siano sempre imputati prima alle spese e poi al saldo prezzo (Cass., n. 4447 del 2023)</w:t>
      </w:r>
      <w:r>
        <w:t xml:space="preserve">; </w:t>
      </w:r>
    </w:p>
    <w:p w:rsidR="00316E9E" w:rsidRDefault="007F555E">
      <w:pPr>
        <w:numPr>
          <w:ilvl w:val="0"/>
          <w:numId w:val="13"/>
        </w:numPr>
        <w:spacing w:after="9" w:line="259" w:lineRule="auto"/>
        <w:ind w:right="36" w:hanging="134"/>
      </w:pPr>
      <w:r>
        <w:t>che, in ogni caso, a</w:t>
      </w:r>
      <w:r>
        <w:t xml:space="preserve">ll’esito delle operazioni di registrazione e trascrizione del decreto di </w:t>
      </w:r>
      <w:r>
        <w:t xml:space="preserve">trasferimento, nonché della cancellazione delle formalità pregiudizievoli, il professionista rediga </w:t>
      </w:r>
      <w:r>
        <w:t>prospetto riepilogativo delle spese a carico dell’aggiudicatario (ivi compresa la q</w:t>
      </w:r>
      <w:r>
        <w:t>uota del compenso ai sensi del D.M. n. 227 del 2015) e proceda alla restituzione di quanto versato in eccedenza all’esito della liquidazione da parte del Giudice dell’esecuzione;</w:t>
      </w:r>
      <w:r>
        <w:t xml:space="preserve"> </w:t>
      </w:r>
      <w:r>
        <w:t>e per l’effetto:</w:t>
      </w:r>
      <w:r>
        <w:t xml:space="preserve"> </w:t>
      </w:r>
    </w:p>
    <w:p w:rsidR="00316E9E" w:rsidRDefault="007F555E">
      <w:pPr>
        <w:spacing w:after="9" w:line="259" w:lineRule="auto"/>
        <w:ind w:left="16" w:right="38"/>
      </w:pPr>
      <w:r>
        <w:rPr>
          <w:b/>
        </w:rPr>
        <w:t xml:space="preserve">AUTORIZZA </w:t>
      </w:r>
      <w:r>
        <w:t xml:space="preserve">il professionista delegato alla chiusura del conto relativo al fondo spese ed alla </w:t>
      </w:r>
      <w:r>
        <w:t>restituzione dell’eventuale supero all’aggiudicatario, detratte le spese di chiusura del conto.</w:t>
      </w:r>
      <w:r>
        <w:rPr>
          <w:b/>
        </w:rPr>
        <w:t xml:space="preserve">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spacing w:line="258" w:lineRule="auto"/>
        <w:ind w:left="16" w:right="6393"/>
        <w:jc w:val="left"/>
      </w:pPr>
      <w:r>
        <w:rPr>
          <w:b/>
          <w:u w:val="single" w:color="000000"/>
        </w:rPr>
        <w:t>Regime della vendita</w:t>
      </w:r>
      <w:r>
        <w:rPr>
          <w:b/>
        </w:rPr>
        <w:t xml:space="preserve"> PRECISA:</w:t>
      </w:r>
      <w:r>
        <w:rPr>
          <w:b/>
          <w:sz w:val="25"/>
        </w:rPr>
        <w:t xml:space="preserve"> </w:t>
      </w:r>
    </w:p>
    <w:p w:rsidR="00316E9E" w:rsidRDefault="007F555E">
      <w:pPr>
        <w:numPr>
          <w:ilvl w:val="0"/>
          <w:numId w:val="13"/>
        </w:numPr>
        <w:ind w:right="36" w:hanging="134"/>
      </w:pPr>
      <w:r>
        <w:t>che la vendita ha luogo nello stato di fatt</w:t>
      </w:r>
      <w:r>
        <w:t xml:space="preserve">o e di diritto in cui i beni si trovano, con tutte le eventuali pertinenze, accessioni, ragioni ed azioni, servitù attive e passive; </w:t>
      </w:r>
    </w:p>
    <w:p w:rsidR="00316E9E" w:rsidRDefault="007F555E">
      <w:pPr>
        <w:numPr>
          <w:ilvl w:val="0"/>
          <w:numId w:val="13"/>
        </w:numPr>
        <w:ind w:right="36" w:hanging="134"/>
      </w:pPr>
      <w:r>
        <w:lastRenderedPageBreak/>
        <w:t>che il bene è venduto libero da iscrizioni ipotecarie e da trascrizioni di pignoramenti e che, laddove esistenti al moment</w:t>
      </w:r>
      <w:r>
        <w:t xml:space="preserve">o della vendita, le spese per la cancellazione di eventuali iscrizioni e trascrizioni </w:t>
      </w:r>
      <w:r>
        <w:t>saranno poste a carico dell’aggiudicatario;</w:t>
      </w:r>
      <w:r>
        <w:t xml:space="preserve"> </w:t>
      </w:r>
    </w:p>
    <w:p w:rsidR="00316E9E" w:rsidRDefault="007F555E">
      <w:pPr>
        <w:numPr>
          <w:ilvl w:val="0"/>
          <w:numId w:val="13"/>
        </w:numPr>
        <w:spacing w:after="9" w:line="259" w:lineRule="auto"/>
        <w:ind w:right="36" w:hanging="134"/>
      </w:pPr>
      <w:r>
        <w:t>che la liberazione dell’immobile sarà effettuata a cura del custode giudiziario, nell’interesse e senza spese a carico dell’a</w:t>
      </w:r>
      <w:r>
        <w:t xml:space="preserve">ggiudicatario o dell’assegnatario, salvo espresso esonero del custode ad opera di </w:t>
      </w:r>
      <w:r>
        <w:t xml:space="preserve">questi ultimi; </w:t>
      </w:r>
    </w:p>
    <w:p w:rsidR="00316E9E" w:rsidRDefault="007F555E">
      <w:pPr>
        <w:numPr>
          <w:ilvl w:val="0"/>
          <w:numId w:val="13"/>
        </w:numPr>
        <w:ind w:right="36" w:hanging="134"/>
      </w:pPr>
      <w:r>
        <w:t xml:space="preserve">che ogni onere fiscale e/o tributario derivante dalla vendita è a carico del soggetto aggiudicatario;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pStyle w:val="Titolo2"/>
        <w:ind w:left="16"/>
      </w:pPr>
      <w:r>
        <w:t>Rinvio</w:t>
      </w:r>
      <w:r>
        <w:rPr>
          <w:u w:val="none"/>
        </w:rPr>
        <w:t xml:space="preserve"> </w:t>
      </w:r>
    </w:p>
    <w:p w:rsidR="00316E9E" w:rsidRDefault="007F555E">
      <w:pPr>
        <w:ind w:left="16" w:right="36"/>
      </w:pPr>
      <w:r>
        <w:rPr>
          <w:b/>
        </w:rPr>
        <w:t xml:space="preserve">DISPONE </w:t>
      </w:r>
      <w:r>
        <w:t>che, per tutto quanto qui non espress</w:t>
      </w:r>
      <w:r>
        <w:t xml:space="preserve">amente previsto, si applichino le vigenti norme di legge.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spacing w:after="24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spacing w:after="2" w:line="261" w:lineRule="auto"/>
        <w:ind w:left="377" w:right="28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MODALITA’ DELLA VENDITA TELEMATICA</w:t>
      </w:r>
      <w:r>
        <w:t xml:space="preserve"> </w:t>
      </w:r>
    </w:p>
    <w:p w:rsidR="00316E9E" w:rsidRDefault="007F555E">
      <w:pPr>
        <w:pStyle w:val="Titolo2"/>
        <w:spacing w:after="127"/>
        <w:ind w:left="16"/>
      </w:pPr>
      <w:r>
        <w:t>Disposizioni generali</w:t>
      </w:r>
      <w:r>
        <w:rPr>
          <w:b w:val="0"/>
          <w:u w:val="none"/>
        </w:rPr>
        <w:t xml:space="preserve"> </w:t>
      </w:r>
    </w:p>
    <w:p w:rsidR="00316E9E" w:rsidRDefault="007F555E">
      <w:pPr>
        <w:spacing w:after="2" w:line="262" w:lineRule="auto"/>
        <w:ind w:left="16" w:right="33"/>
      </w:pPr>
      <w:r>
        <w:rPr>
          <w:b/>
        </w:rPr>
        <w:t>DISPONE</w:t>
      </w:r>
      <w:r>
        <w:t xml:space="preserve">: </w:t>
      </w:r>
    </w:p>
    <w:p w:rsidR="00316E9E" w:rsidRDefault="007F555E">
      <w:pPr>
        <w:numPr>
          <w:ilvl w:val="0"/>
          <w:numId w:val="14"/>
        </w:numPr>
        <w:ind w:right="36"/>
      </w:pPr>
      <w:r>
        <w:t xml:space="preserve">che il </w:t>
      </w:r>
      <w:r>
        <w:rPr>
          <w:b/>
        </w:rPr>
        <w:t>GESTORE DELLA VENDITA TELEMATICA</w:t>
      </w:r>
      <w:r>
        <w:t xml:space="preserve"> sia la società di seguito indicata: ASTALEGALE.net SPA </w:t>
      </w:r>
    </w:p>
    <w:p w:rsidR="00316E9E" w:rsidRDefault="007F555E">
      <w:pPr>
        <w:numPr>
          <w:ilvl w:val="0"/>
          <w:numId w:val="14"/>
        </w:numPr>
        <w:ind w:right="36"/>
      </w:pPr>
      <w:r>
        <w:t xml:space="preserve">che il </w:t>
      </w:r>
      <w:r>
        <w:rPr>
          <w:b/>
        </w:rPr>
        <w:t>PORTALE</w:t>
      </w:r>
      <w:r>
        <w:t xml:space="preserve"> </w:t>
      </w:r>
      <w:r>
        <w:t xml:space="preserve">del gestore della vendita telematica sia il sito di seguito indicato: www.spazioaste.it; </w:t>
      </w:r>
    </w:p>
    <w:p w:rsidR="00316E9E" w:rsidRDefault="007F555E">
      <w:pPr>
        <w:numPr>
          <w:ilvl w:val="0"/>
          <w:numId w:val="14"/>
        </w:numPr>
        <w:ind w:right="36"/>
      </w:pPr>
      <w:r>
        <w:t xml:space="preserve">che il </w:t>
      </w:r>
      <w:r>
        <w:rPr>
          <w:b/>
        </w:rPr>
        <w:t>REFERENTE DELLA PROCEDURA</w:t>
      </w:r>
      <w:r>
        <w:t xml:space="preserve"> incaricato delle operazioni di vendita sia il professionista delegato;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pStyle w:val="Titolo2"/>
        <w:ind w:left="16"/>
      </w:pPr>
      <w:r>
        <w:t>Offerta</w:t>
      </w:r>
      <w:r>
        <w:rPr>
          <w:u w:val="none"/>
        </w:rPr>
        <w:t xml:space="preserve"> </w:t>
      </w:r>
    </w:p>
    <w:p w:rsidR="00316E9E" w:rsidRDefault="007F555E">
      <w:pPr>
        <w:spacing w:after="2" w:line="262" w:lineRule="auto"/>
        <w:ind w:left="16" w:right="33"/>
      </w:pPr>
      <w:r>
        <w:rPr>
          <w:b/>
        </w:rPr>
        <w:t xml:space="preserve">DISPONE: </w:t>
      </w:r>
    </w:p>
    <w:p w:rsidR="00316E9E" w:rsidRDefault="007F555E">
      <w:pPr>
        <w:numPr>
          <w:ilvl w:val="0"/>
          <w:numId w:val="15"/>
        </w:numPr>
        <w:ind w:right="36" w:hanging="134"/>
      </w:pPr>
      <w:r>
        <w:t>che l’offerta possa essere formulata esc</w:t>
      </w:r>
      <w:r>
        <w:t xml:space="preserve">lusivamente con modalità telematiche tramite il </w:t>
      </w:r>
      <w:r>
        <w:rPr>
          <w:b/>
        </w:rPr>
        <w:t>modulo web “Offerta Telematica”</w:t>
      </w:r>
      <w:r>
        <w:t xml:space="preserve"> fornito dal Ministero della Giustizia ed a cui è possibile accedere anche dal portale del gestore della vendita;  </w:t>
      </w:r>
    </w:p>
    <w:p w:rsidR="00316E9E" w:rsidRDefault="007F555E">
      <w:pPr>
        <w:numPr>
          <w:ilvl w:val="0"/>
          <w:numId w:val="15"/>
        </w:numPr>
        <w:spacing w:after="2" w:line="262" w:lineRule="auto"/>
        <w:ind w:right="36" w:hanging="134"/>
      </w:pPr>
      <w:r>
        <w:t xml:space="preserve">che l’offerta debba contenere i requisiti di cui all’art. 12 </w:t>
      </w:r>
      <w:r>
        <w:t xml:space="preserve">del DM n. 32/2015, </w:t>
      </w:r>
      <w:r>
        <w:rPr>
          <w:b/>
        </w:rPr>
        <w:t>con la precisazione che, quanto al numero di CRO del bonifico effettuato per il versamento della cauzione, sul campo CRO debbano essere inseriti solo i numeri da cui è composto il TRN, escludendo le lettere;</w:t>
      </w:r>
      <w:r>
        <w:t xml:space="preserve"> </w:t>
      </w:r>
    </w:p>
    <w:p w:rsidR="00316E9E" w:rsidRDefault="007F555E">
      <w:pPr>
        <w:numPr>
          <w:ilvl w:val="0"/>
          <w:numId w:val="15"/>
        </w:numPr>
        <w:spacing w:after="126" w:line="259" w:lineRule="auto"/>
        <w:ind w:right="36" w:hanging="134"/>
      </w:pPr>
      <w:r>
        <w:t xml:space="preserve">che all’offerta siano </w:t>
      </w:r>
      <w:r>
        <w:rPr>
          <w:b/>
        </w:rPr>
        <w:t>allega</w:t>
      </w:r>
      <w:r>
        <w:rPr>
          <w:b/>
        </w:rPr>
        <w:t>ti</w:t>
      </w:r>
      <w:r>
        <w:t>:</w:t>
      </w:r>
      <w:r>
        <w:rPr>
          <w:b/>
        </w:rPr>
        <w:t xml:space="preserve">  </w:t>
      </w:r>
    </w:p>
    <w:p w:rsidR="00316E9E" w:rsidRDefault="007F555E">
      <w:pPr>
        <w:numPr>
          <w:ilvl w:val="0"/>
          <w:numId w:val="16"/>
        </w:numPr>
        <w:spacing w:after="125" w:line="259" w:lineRule="auto"/>
        <w:ind w:right="38"/>
      </w:pPr>
      <w:r>
        <w:t xml:space="preserve">copia del documento di identità e del codice fiscale dell’offerente e del coniuge in comunione legale </w:t>
      </w:r>
      <w:r>
        <w:t xml:space="preserve">dei beni; </w:t>
      </w:r>
    </w:p>
    <w:p w:rsidR="00316E9E" w:rsidRDefault="007F555E">
      <w:pPr>
        <w:numPr>
          <w:ilvl w:val="0"/>
          <w:numId w:val="16"/>
        </w:numPr>
        <w:spacing w:after="120"/>
        <w:ind w:right="38"/>
      </w:pPr>
      <w:r>
        <w:t>la documentazione attestante il versamento (segnatamente, copia della contabile di avvenuto pagamento) effettuato tramite bonifico bancar</w:t>
      </w:r>
      <w:r>
        <w:t xml:space="preserve">io sul conto del gestore della vendita ASTALEGALE dedicato al Tribunale di Napoli Nord recante il seguente IBAN: </w:t>
      </w:r>
      <w:r>
        <w:rPr>
          <w:b/>
        </w:rPr>
        <w:t>IT75A0326822300052136399670</w:t>
      </w:r>
      <w:r>
        <w:t xml:space="preserve"> </w:t>
      </w:r>
      <w:r>
        <w:t>dell’importo della cauzione;</w:t>
      </w:r>
      <w:r>
        <w:t xml:space="preserve"> </w:t>
      </w:r>
    </w:p>
    <w:p w:rsidR="00316E9E" w:rsidRDefault="007F555E">
      <w:pPr>
        <w:numPr>
          <w:ilvl w:val="0"/>
          <w:numId w:val="16"/>
        </w:numPr>
        <w:spacing w:after="9" w:line="259" w:lineRule="auto"/>
        <w:ind w:right="38"/>
      </w:pPr>
      <w:r>
        <w:t xml:space="preserve">se il soggetto offerente è coniugato in regime di comunione legale dei beni, copia del documento </w:t>
      </w:r>
      <w:r>
        <w:t>d’identità e copia del codice fiscale del coniuge (salvo la facoltà del deposito successivo all’esito dell’aggiudicazione e del versamento del prezzo);</w:t>
      </w:r>
      <w:r>
        <w:rPr>
          <w:b/>
        </w:rPr>
        <w:t xml:space="preserve">  </w:t>
      </w:r>
    </w:p>
    <w:p w:rsidR="00316E9E" w:rsidRDefault="007F555E">
      <w:pPr>
        <w:numPr>
          <w:ilvl w:val="0"/>
          <w:numId w:val="16"/>
        </w:numPr>
        <w:spacing w:after="9" w:line="259" w:lineRule="auto"/>
        <w:ind w:right="38"/>
      </w:pPr>
      <w:r>
        <w:t>se il</w:t>
      </w:r>
      <w:r>
        <w:t xml:space="preserve"> soggetto offerente è minorenne o interdetto o inabilitato, copia del documento d’identità e copia del codice fiscale del soggetto offerente e del soggetto che sottoscrive l’offerta, nonché copia del </w:t>
      </w:r>
      <w:r>
        <w:t xml:space="preserve">provvedimento di autorizzazione </w:t>
      </w:r>
      <w:r>
        <w:rPr>
          <w:b/>
        </w:rPr>
        <w:t>(a pena di inammissibili</w:t>
      </w:r>
      <w:r>
        <w:rPr>
          <w:b/>
        </w:rPr>
        <w:t>tà)</w:t>
      </w:r>
      <w:r>
        <w:t>;</w:t>
      </w:r>
      <w:r>
        <w:rPr>
          <w:b/>
        </w:rPr>
        <w:t xml:space="preserve">  </w:t>
      </w:r>
    </w:p>
    <w:p w:rsidR="00316E9E" w:rsidRDefault="007F555E">
      <w:pPr>
        <w:numPr>
          <w:ilvl w:val="0"/>
          <w:numId w:val="16"/>
        </w:numPr>
        <w:spacing w:after="9" w:line="259" w:lineRule="auto"/>
        <w:ind w:right="38"/>
      </w:pPr>
      <w:r>
        <w:t xml:space="preserve">se il soggetto offerente è una società o persona giuridica, copia del documento (ad esempio, </w:t>
      </w:r>
      <w:r>
        <w:t xml:space="preserve">certificato del registro delle imprese), aggiornato all’attualità, da cui risultino i poteri ovvero la procura o l’atto di nomina che giustifichi i poteri </w:t>
      </w:r>
      <w:r>
        <w:rPr>
          <w:b/>
        </w:rPr>
        <w:t>(</w:t>
      </w:r>
      <w:r>
        <w:rPr>
          <w:b/>
        </w:rPr>
        <w:t>a pena di inammissibilità)</w:t>
      </w:r>
      <w:r>
        <w:t>;</w:t>
      </w:r>
      <w:r>
        <w:rPr>
          <w:b/>
        </w:rPr>
        <w:t xml:space="preserve">  </w:t>
      </w:r>
    </w:p>
    <w:p w:rsidR="00316E9E" w:rsidRDefault="007F555E">
      <w:pPr>
        <w:numPr>
          <w:ilvl w:val="0"/>
          <w:numId w:val="16"/>
        </w:numPr>
        <w:spacing w:after="9" w:line="259" w:lineRule="auto"/>
        <w:ind w:right="38"/>
      </w:pPr>
      <w:r>
        <w:lastRenderedPageBreak/>
        <w:t xml:space="preserve">se l’offerta è formulata da più persone, copia anche per immagine della procura rilasciata dagli altri offerenti per atto pubblico o scrittura privata autenticata rilasciata al soggetto che effettua l’offerta </w:t>
      </w:r>
      <w:r>
        <w:rPr>
          <w:b/>
        </w:rPr>
        <w:t>(a pena di inammi</w:t>
      </w:r>
      <w:r>
        <w:rPr>
          <w:b/>
        </w:rPr>
        <w:t>ssibilità)</w:t>
      </w:r>
      <w:r>
        <w:t xml:space="preserve">; </w:t>
      </w:r>
    </w:p>
    <w:p w:rsidR="00316E9E" w:rsidRDefault="007F555E">
      <w:pPr>
        <w:numPr>
          <w:ilvl w:val="0"/>
          <w:numId w:val="16"/>
        </w:numPr>
        <w:spacing w:after="9" w:line="259" w:lineRule="auto"/>
        <w:ind w:right="38"/>
      </w:pPr>
      <w:r>
        <w:t xml:space="preserve">se l’offerta è formulata da “procuratore legale” (non per persona da nominare) </w:t>
      </w:r>
      <w:r>
        <w:rPr>
          <w:i/>
        </w:rPr>
        <w:t>ex</w:t>
      </w:r>
      <w:r>
        <w:t xml:space="preserve"> art. 571 c.p.c. copia anche per immagine della procura speciale rilasciata per atto pubblico o scrittura privata autenticata </w:t>
      </w:r>
      <w:r>
        <w:t xml:space="preserve">rilasciata al soggetto che effettua </w:t>
      </w:r>
      <w:r>
        <w:t>l’offerta (in mancanza la aggiudicazione avverrà in proprio);</w:t>
      </w:r>
      <w:r>
        <w:t xml:space="preserve"> </w:t>
      </w:r>
    </w:p>
    <w:p w:rsidR="00316E9E" w:rsidRDefault="007F555E">
      <w:pPr>
        <w:numPr>
          <w:ilvl w:val="0"/>
          <w:numId w:val="16"/>
        </w:numPr>
        <w:ind w:right="38"/>
      </w:pPr>
      <w:r>
        <w:t xml:space="preserve">la dichiarazione espressa di aver preso visione della perizia di stima e dei documenti di vendita pubblicati; </w:t>
      </w:r>
    </w:p>
    <w:p w:rsidR="00316E9E" w:rsidRDefault="007F555E">
      <w:pPr>
        <w:numPr>
          <w:ilvl w:val="1"/>
          <w:numId w:val="16"/>
        </w:numPr>
        <w:ind w:right="38"/>
      </w:pPr>
      <w:r>
        <w:t xml:space="preserve">che, per la </w:t>
      </w:r>
      <w:r>
        <w:rPr>
          <w:b/>
        </w:rPr>
        <w:t>sottoscrizione e trasmissione</w:t>
      </w:r>
      <w:r>
        <w:t>, in via alternativa, l’offerta: a) sia s</w:t>
      </w:r>
      <w:r>
        <w:t xml:space="preserve">ottoscritta con </w:t>
      </w:r>
      <w:r>
        <w:rPr>
          <w:i/>
        </w:rPr>
        <w:t>firma digitale</w:t>
      </w:r>
      <w:r>
        <w:t xml:space="preserve"> e trasmessa a mezzo di </w:t>
      </w:r>
      <w:r>
        <w:rPr>
          <w:i/>
        </w:rPr>
        <w:t>casella di posta elettronica certificata</w:t>
      </w:r>
      <w:r>
        <w:t xml:space="preserve">; oppure: b) sia direttamente trasmessa a mezzo di </w:t>
      </w:r>
      <w:r>
        <w:rPr>
          <w:i/>
        </w:rPr>
        <w:t>casella di posta elettronica certificata per la vendita telematica</w:t>
      </w:r>
      <w:r>
        <w:t xml:space="preserve"> </w:t>
      </w:r>
      <w:r>
        <w:t xml:space="preserve">ai sensi dell’art. 12, comma 4 e dell’art. </w:t>
      </w:r>
      <w:r>
        <w:t>1</w:t>
      </w:r>
      <w:r>
        <w:t>3 del D.M. n. 32 del 2015, con la precisazione che, in tal caso, la trasmissione sostituisce la</w:t>
      </w:r>
      <w:r>
        <w:rPr>
          <w:i/>
        </w:rPr>
        <w:t xml:space="preserve"> </w:t>
      </w:r>
      <w:r>
        <w:t xml:space="preserve">firma </w:t>
      </w:r>
      <w:r>
        <w:t>dell’offerta a condizione che: l’invio sia</w:t>
      </w:r>
      <w:r>
        <w:rPr>
          <w:i/>
        </w:rPr>
        <w:t xml:space="preserve"> </w:t>
      </w:r>
      <w:r>
        <w:t>avvenuto richiedendo la ricevuta completa di avvenuta consegna di cui</w:t>
      </w:r>
      <w:r>
        <w:rPr>
          <w:i/>
        </w:rPr>
        <w:t xml:space="preserve"> </w:t>
      </w:r>
      <w:r>
        <w:t xml:space="preserve">all’art. 6, comma 4 del D.P.R. n. 68 del </w:t>
      </w:r>
      <w:r>
        <w:t>2005; il gestore del servizio di posta</w:t>
      </w:r>
      <w:r>
        <w:rPr>
          <w:i/>
        </w:rPr>
        <w:t xml:space="preserve"> </w:t>
      </w:r>
      <w:r>
        <w:t xml:space="preserve">elettronica certificata attesti nel messaggio o in un suo allegato di aver rilasciato le credenziali di accesso previa identificazione del richiedente (fermo restando che tale seconda modalità di sottoscrizione e </w:t>
      </w:r>
      <w:r>
        <w:t>trasmissione dell’offerta sarà concretamente operativa una volta che saranno eseguite a cura del Ministero della Giustizia le formalità di cui all’art. 13, comma 4, D.M. n. 32 del 2015);</w:t>
      </w:r>
      <w:r>
        <w:t xml:space="preserve"> </w:t>
      </w:r>
    </w:p>
    <w:p w:rsidR="00316E9E" w:rsidRDefault="007F555E">
      <w:pPr>
        <w:numPr>
          <w:ilvl w:val="1"/>
          <w:numId w:val="16"/>
        </w:numPr>
        <w:spacing w:after="9" w:line="259" w:lineRule="auto"/>
        <w:ind w:right="38"/>
      </w:pPr>
      <w:r>
        <w:t xml:space="preserve">che, in particolare, il </w:t>
      </w:r>
      <w:r>
        <w:rPr>
          <w:i/>
        </w:rPr>
        <w:t>file</w:t>
      </w:r>
      <w:r>
        <w:t xml:space="preserve"> </w:t>
      </w:r>
      <w:r>
        <w:t>criptato in formato zip.p7m, contenente</w:t>
      </w:r>
      <w:r>
        <w:t xml:space="preserve"> l’offerta integrale e gli allegati, generato al termine del processo di redazione dell’offerta tramite il modulo </w:t>
      </w:r>
      <w:r>
        <w:rPr>
          <w:i/>
        </w:rPr>
        <w:t>web</w:t>
      </w:r>
      <w:r>
        <w:t xml:space="preserve"> </w:t>
      </w:r>
      <w:r>
        <w:t xml:space="preserve">“Offerta telematica” fornito dal Ministero della Giustizia, sia inviato all’indirizzo PEC </w:t>
      </w:r>
      <w:r>
        <w:rPr>
          <w:color w:val="0000FF"/>
          <w:sz w:val="22"/>
          <w:u w:val="single" w:color="0000FF"/>
        </w:rPr>
        <w:t>offertapvp.dgsia@giustiziacert.it</w:t>
      </w:r>
      <w:r>
        <w:t xml:space="preserve">, con la </w:t>
      </w:r>
      <w:r>
        <w:t>precis</w:t>
      </w:r>
      <w:r>
        <w:t xml:space="preserve">azione che: a) l’offerta si intende depositata nel momento in cui viene generata la ricevuta </w:t>
      </w:r>
      <w:r>
        <w:t xml:space="preserve">completa di avvenuta consegna da parte del gestore di posta elettronica certificata del Ministero della </w:t>
      </w:r>
      <w:r>
        <w:t>Giustizia; b) l’offerente deve procedere al pagamento del b</w:t>
      </w:r>
      <w:r>
        <w:t xml:space="preserve">ollo dovuto per legge con modalità </w:t>
      </w:r>
      <w:r>
        <w:t xml:space="preserve">telematica (segnatamente, tramite bonifico bancario o carta di credito), fermo restando che il mancato </w:t>
      </w:r>
      <w:r>
        <w:t xml:space="preserve">versamento del bollo non determina l’inammissibilità dell’offerta (salvo l’avvio delle procedure per il </w:t>
      </w:r>
      <w:r>
        <w:t xml:space="preserve">recupero </w:t>
      </w:r>
      <w:r>
        <w:t>coatt</w:t>
      </w:r>
      <w:r>
        <w:t xml:space="preserve">ivo). Si precisa che il pagamento del bollo potrà essere effettuato accedendo all’area </w:t>
      </w:r>
    </w:p>
    <w:p w:rsidR="00316E9E" w:rsidRDefault="007F555E">
      <w:pPr>
        <w:spacing w:after="9" w:line="259" w:lineRule="auto"/>
        <w:ind w:left="16" w:right="38"/>
      </w:pPr>
      <w:r>
        <w:t xml:space="preserve">“Pagamenti </w:t>
      </w:r>
      <w:r>
        <w:rPr>
          <w:i/>
        </w:rPr>
        <w:t>online</w:t>
      </w:r>
      <w:r>
        <w:t xml:space="preserve">” tramite PagoPA </w:t>
      </w:r>
      <w:r>
        <w:t xml:space="preserve">- utenti non registrati &gt; Bollo su documento sul Portale dei Servizi </w:t>
      </w:r>
      <w:r>
        <w:t>Telematici, all’indirizzo https://pst.giustizia.it: la ricevuta d</w:t>
      </w:r>
      <w:r>
        <w:t xml:space="preserve">i avvenuto pagamento del bollo in formato </w:t>
      </w:r>
      <w:r>
        <w:t xml:space="preserve">xml, scaricata dal Portale dei Servizi Telematici, andrà allegata alla PEC con cui viene inviato il </w:t>
      </w:r>
      <w:r>
        <w:t xml:space="preserve">pacchetto dell’offerta generato tramite il modulo </w:t>
      </w:r>
      <w:r>
        <w:rPr>
          <w:i/>
        </w:rPr>
        <w:t>web</w:t>
      </w:r>
      <w:r>
        <w:t xml:space="preserve"> ministeriale; </w:t>
      </w:r>
    </w:p>
    <w:p w:rsidR="00316E9E" w:rsidRDefault="007F555E">
      <w:pPr>
        <w:numPr>
          <w:ilvl w:val="1"/>
          <w:numId w:val="16"/>
        </w:numPr>
        <w:spacing w:after="9" w:line="259" w:lineRule="auto"/>
        <w:ind w:right="38"/>
      </w:pPr>
      <w:r>
        <w:t>che, nei casi programmati di mancato funziona</w:t>
      </w:r>
      <w:r>
        <w:t xml:space="preserve">mento dei sistemi informativi del dominio giustizia comunicati al gestore della vendita telematica dal responsabile per i sistemi informativi automatizzati del </w:t>
      </w:r>
      <w:r>
        <w:t>Ministero della Giustizia ai sensi dell’art. 15, comma 1, D.M. n. 32 del 2015 che si verifichino</w:t>
      </w:r>
      <w:r>
        <w:t xml:space="preserve"> nell’ultimo giorno utile, l’offerta sia formulata mediante invio a mezzo posta elettronica certificata all’indirizzo di posta elettronica certificata che il delegato avrà cura di comunicare; che, nei casi di </w:t>
      </w:r>
      <w:r>
        <w:t>mancato funzionamento dei sistemi informativi d</w:t>
      </w:r>
      <w:r>
        <w:t xml:space="preserve">el dominio giustizia non programmati o non </w:t>
      </w:r>
      <w:r>
        <w:t xml:space="preserve">comunicati ai sensi dell’art. 15, comma 1, D.M. n. 32 del 2015, l’offerta si intende depositata nel </w:t>
      </w:r>
      <w:r>
        <w:t xml:space="preserve">momento in cui venga generata la ricevuta di accettazione da parte del gestore di posta elettronica </w:t>
      </w:r>
      <w:r>
        <w:t>certificata d</w:t>
      </w:r>
      <w:r>
        <w:t xml:space="preserve">el mittente e, in tale eventualità, previa documentazione a cura dell’offerente della tempestiva presentazione dell’offerta, il gestore della vendita è tenuto a permettere la partecipazione dell’offerente alle operazioni di vendita; </w:t>
      </w:r>
      <w:r>
        <w:t xml:space="preserve">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pStyle w:val="Titolo2"/>
        <w:ind w:left="16"/>
      </w:pPr>
      <w:r>
        <w:t>Cauzione</w:t>
      </w:r>
      <w:r>
        <w:rPr>
          <w:u w:val="none"/>
        </w:rPr>
        <w:t xml:space="preserve"> </w:t>
      </w:r>
    </w:p>
    <w:p w:rsidR="00316E9E" w:rsidRDefault="007F555E">
      <w:pPr>
        <w:spacing w:after="2" w:line="262" w:lineRule="auto"/>
        <w:ind w:left="16" w:right="33"/>
      </w:pPr>
      <w:r>
        <w:rPr>
          <w:b/>
        </w:rPr>
        <w:t xml:space="preserve">DISPONE: </w:t>
      </w:r>
    </w:p>
    <w:p w:rsidR="00316E9E" w:rsidRDefault="007F555E">
      <w:pPr>
        <w:numPr>
          <w:ilvl w:val="0"/>
          <w:numId w:val="17"/>
        </w:numPr>
        <w:spacing w:after="125" w:line="259" w:lineRule="auto"/>
        <w:ind w:right="38"/>
      </w:pPr>
      <w:r>
        <w:t xml:space="preserve">che l’importo della cauzione (nella misura sopra indicata) sia versato </w:t>
      </w:r>
      <w:r>
        <w:rPr>
          <w:b/>
        </w:rPr>
        <w:t xml:space="preserve">necessariamente in unica soluzione </w:t>
      </w:r>
      <w:r>
        <w:t xml:space="preserve">esclusivamente tramite bonifico sul conto corrente bancario del gestore della vendita recante </w:t>
      </w:r>
      <w:r>
        <w:t xml:space="preserve">l’IBAN sopra indicato;     </w:t>
      </w:r>
      <w:r>
        <w:t xml:space="preserve"> </w:t>
      </w:r>
    </w:p>
    <w:p w:rsidR="00316E9E" w:rsidRDefault="007F555E">
      <w:pPr>
        <w:numPr>
          <w:ilvl w:val="0"/>
          <w:numId w:val="17"/>
        </w:numPr>
        <w:spacing w:after="0"/>
        <w:ind w:right="38"/>
      </w:pPr>
      <w:r>
        <w:lastRenderedPageBreak/>
        <w:t xml:space="preserve">che il bonifico, con causale “Proc. Esecutiva n. _______ R.G.E., lotto n. _____, versamento cauzione”, </w:t>
      </w:r>
      <w:r>
        <w:rPr>
          <w:b/>
        </w:rPr>
        <w:t>deve essere effettuato a cura dell’offerente in modo tale da consentire l’accredito in tempo utile per le determinazioni sull’ammissibilità dell’offerta</w:t>
      </w:r>
      <w:r>
        <w:t>:</w:t>
      </w:r>
      <w:r>
        <w:t xml:space="preserve"> </w:t>
      </w:r>
      <w:r>
        <w:rPr>
          <w:u w:val="single" w:color="000000"/>
        </w:rPr>
        <w:t>qualora nel giorno e nell’ora</w:t>
      </w:r>
      <w:r>
        <w:t xml:space="preserve"> </w:t>
      </w:r>
      <w:r>
        <w:rPr>
          <w:u w:val="single" w:color="000000"/>
        </w:rPr>
        <w:t>fissati per la verifica di ammissibilità delle offerte e la delibazione sulle stesse il professionista (e prima</w:t>
      </w:r>
      <w:r>
        <w:t xml:space="preserve"> </w:t>
      </w:r>
      <w:r>
        <w:rPr>
          <w:u w:val="single" w:color="000000"/>
        </w:rPr>
        <w:t>ancora il gestore) non riscontrerà l’accredito delle somme sul conto corrente intestato al gestore della</w:t>
      </w:r>
      <w:r>
        <w:t xml:space="preserve"> </w:t>
      </w:r>
      <w:r>
        <w:rPr>
          <w:u w:val="single" w:color="000000"/>
        </w:rPr>
        <w:t xml:space="preserve">vendita </w:t>
      </w:r>
      <w:r>
        <w:rPr>
          <w:u w:val="single" w:color="000000"/>
        </w:rPr>
        <w:t>telematica l’offerta sarà considerata inammissibile.</w:t>
      </w:r>
      <w:r>
        <w:t xml:space="preserve"> </w:t>
      </w:r>
    </w:p>
    <w:p w:rsidR="00316E9E" w:rsidRDefault="007F555E">
      <w:pPr>
        <w:spacing w:after="9" w:line="259" w:lineRule="auto"/>
        <w:ind w:left="16" w:right="106"/>
      </w:pPr>
      <w:r>
        <w:t>Nel caso di bonifico estero in modalità “OUR”, lo stesso andrà inoltrato all’istituto con la clausola “senza spese per il beneficiario”; in difetto le commissioni saranno automaticamente decurtate dall’</w:t>
      </w:r>
      <w:r>
        <w:t>importo versato da parte della banca ricevente: se la cauzione così decurtata non sarà congrua rispetto a quanto previsto nell’avviso, sarà motivo di esclusione dell’offerta;</w:t>
      </w:r>
      <w:r>
        <w:t xml:space="preserve"> </w:t>
      </w:r>
    </w:p>
    <w:p w:rsidR="00316E9E" w:rsidRDefault="007F555E">
      <w:pPr>
        <w:numPr>
          <w:ilvl w:val="0"/>
          <w:numId w:val="17"/>
        </w:numPr>
        <w:spacing w:after="125" w:line="259" w:lineRule="auto"/>
        <w:ind w:right="38"/>
      </w:pPr>
      <w:r>
        <w:t>che il gestore della vendita renderà visibili al referente della procedura le of</w:t>
      </w:r>
      <w:r>
        <w:t xml:space="preserve">ferte telematiche decriptate </w:t>
      </w:r>
      <w:r>
        <w:t>pervenute dal Ministero a partire dall’orario fissato per l’inizio delle operazioni di vendita, indicato sul Portale delle Vendite Pubbliche e verificherà l’accredito dei bonifici relativi alle offerte telematiche, rendendo not</w:t>
      </w:r>
      <w:r>
        <w:t xml:space="preserve">o sul proprio portale, a partire dall’orario fissato per l’inizio delle operazioni di vendita, l’esito del riscontro effettuato, in termini di avvenuto accredito del bonifico o meno. In caso di </w:t>
      </w:r>
      <w:r>
        <w:t>riscontro della presenza del bonifico relativo al versamento d</w:t>
      </w:r>
      <w:r>
        <w:t xml:space="preserve">ella cauzione, il gestore renderà noto al </w:t>
      </w:r>
      <w:r>
        <w:t xml:space="preserve">referente della procedura l’esatto importo della cauzione versata, previo espletamento dei controlli </w:t>
      </w:r>
      <w:r>
        <w:t xml:space="preserve">consequenziali, tramite procedura automatizzata; </w:t>
      </w:r>
    </w:p>
    <w:p w:rsidR="00316E9E" w:rsidRDefault="007F555E">
      <w:pPr>
        <w:numPr>
          <w:ilvl w:val="0"/>
          <w:numId w:val="17"/>
        </w:numPr>
        <w:spacing w:after="9" w:line="259" w:lineRule="auto"/>
        <w:ind w:right="38"/>
      </w:pPr>
      <w:r>
        <w:t>che,</w:t>
      </w:r>
      <w:r>
        <w:rPr>
          <w:b/>
        </w:rPr>
        <w:t xml:space="preserve"> </w:t>
      </w:r>
      <w:r>
        <w:t>in caso di mancata aggiudicazione, l’importo versato a titolo di cauzione verrà restituito –</w:t>
      </w:r>
      <w:r>
        <w:t xml:space="preserve"> previo impulso del delegato </w:t>
      </w:r>
      <w:r>
        <w:t>–</w:t>
      </w:r>
      <w:r>
        <w:t xml:space="preserve"> a cura del gestore della vendita telematica agli offerenti non resisi </w:t>
      </w:r>
      <w:r>
        <w:t>aggiudicatari tramite bonifico esclusivamente all’IBAN di prove</w:t>
      </w:r>
      <w:r>
        <w:t>nienza delle stesse, indipendentemente da quanto indicato nell’offerta;</w:t>
      </w:r>
      <w:r>
        <w:t xml:space="preserve"> </w:t>
      </w:r>
    </w:p>
    <w:p w:rsidR="00316E9E" w:rsidRDefault="007F555E">
      <w:pPr>
        <w:numPr>
          <w:ilvl w:val="0"/>
          <w:numId w:val="17"/>
        </w:numPr>
        <w:spacing w:after="9" w:line="259" w:lineRule="auto"/>
        <w:ind w:right="38"/>
      </w:pPr>
      <w:r>
        <w:t xml:space="preserve">che l’importo della cauzione dell’offerente aggiudicatario verrà versato a cura del gestore della </w:t>
      </w:r>
      <w:r>
        <w:t>vendita telematica sul conto corrente della procedura, previa indicazione da parte de</w:t>
      </w:r>
      <w:r>
        <w:t xml:space="preserve">l delegato </w:t>
      </w:r>
      <w:r>
        <w:t xml:space="preserve">all’interno dell’area riservata del portale del gestore, dell’IBAN del conto della procedura sul quale </w:t>
      </w:r>
      <w:r>
        <w:t xml:space="preserve">effettuare il bonifico.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pStyle w:val="Titolo2"/>
        <w:ind w:left="16"/>
      </w:pPr>
      <w:r>
        <w:t>Esame delle offerte</w:t>
      </w:r>
      <w:r>
        <w:rPr>
          <w:u w:val="none"/>
        </w:rPr>
        <w:t xml:space="preserve"> </w:t>
      </w:r>
    </w:p>
    <w:p w:rsidR="00316E9E" w:rsidRDefault="007F555E">
      <w:pPr>
        <w:spacing w:after="2" w:line="262" w:lineRule="auto"/>
        <w:ind w:left="16" w:right="33"/>
      </w:pPr>
      <w:r>
        <w:rPr>
          <w:b/>
        </w:rPr>
        <w:t xml:space="preserve">DISPONE: </w:t>
      </w:r>
    </w:p>
    <w:p w:rsidR="00316E9E" w:rsidRDefault="007F555E">
      <w:pPr>
        <w:numPr>
          <w:ilvl w:val="0"/>
          <w:numId w:val="18"/>
        </w:numPr>
        <w:ind w:right="36"/>
      </w:pPr>
      <w:r>
        <w:t>che l’esame delle offerte sia effettuato tramite il portale del gestore della vendit</w:t>
      </w:r>
      <w:r>
        <w:t xml:space="preserve">a telematica sopra </w:t>
      </w:r>
      <w:r>
        <w:t xml:space="preserve">indicato attraverso collegamento operato presso lo studio del professionista delegato o il luogo scelto dal professionista delegato per lo svolgimento della vendita; </w:t>
      </w:r>
    </w:p>
    <w:p w:rsidR="00316E9E" w:rsidRDefault="007F555E">
      <w:pPr>
        <w:numPr>
          <w:ilvl w:val="0"/>
          <w:numId w:val="18"/>
        </w:numPr>
        <w:ind w:right="36"/>
      </w:pPr>
      <w:r>
        <w:t>che le buste telematiche contenenti le offerte non siano aperte se non</w:t>
      </w:r>
      <w:r>
        <w:t xml:space="preserve"> al momento dello svolgimento delle operazioni di vendita telematica sopra indicate; </w:t>
      </w:r>
    </w:p>
    <w:p w:rsidR="00316E9E" w:rsidRDefault="007F555E">
      <w:pPr>
        <w:numPr>
          <w:ilvl w:val="0"/>
          <w:numId w:val="18"/>
        </w:numPr>
        <w:ind w:right="36"/>
      </w:pPr>
      <w:r>
        <w:t xml:space="preserve">che la partecipazione degli offerenti alle udienze telematiche abbia luogo </w:t>
      </w:r>
      <w:r>
        <w:t xml:space="preserve">tramite l’area riservata del </w:t>
      </w:r>
      <w:r>
        <w:t>portale del gestore della vendita telematica sopra indicato, acced</w:t>
      </w:r>
      <w:r>
        <w:t xml:space="preserve">endo alla stessa con le credenziali personali ed in base alle istruzioni ricevute </w:t>
      </w:r>
      <w:r>
        <w:t>–</w:t>
      </w:r>
      <w:r>
        <w:t xml:space="preserve"> </w:t>
      </w:r>
      <w:r>
        <w:t xml:space="preserve">almeno trenta minuti prima dell’inizio delle operazioni di </w:t>
      </w:r>
      <w:r>
        <w:t xml:space="preserve">vendita </w:t>
      </w:r>
      <w:r>
        <w:t>–</w:t>
      </w:r>
      <w:r>
        <w:t xml:space="preserve"> con comunicazione effettuata alla casella di posta elettronica certificata od alla casella di posta </w:t>
      </w:r>
      <w:r>
        <w:t>ele</w:t>
      </w:r>
      <w:r>
        <w:t>ttronica certificata per la vendita telematica utilizzata per trasmettere l’offerta</w:t>
      </w:r>
      <w:r>
        <w:t xml:space="preserve">; </w:t>
      </w:r>
    </w:p>
    <w:p w:rsidR="00316E9E" w:rsidRDefault="007F555E">
      <w:pPr>
        <w:numPr>
          <w:ilvl w:val="0"/>
          <w:numId w:val="18"/>
        </w:numPr>
        <w:spacing w:after="9" w:line="259" w:lineRule="auto"/>
        <w:ind w:right="36"/>
      </w:pPr>
      <w:r>
        <w:t xml:space="preserve">che nel giorno e nell’ora fissati per l’esame delle offerte il professionista delegato provveda a verificare sul portale del gestore della vendita telematica l’esito del </w:t>
      </w:r>
      <w:r>
        <w:t xml:space="preserve">riscontro effettuato dal gestore in </w:t>
      </w:r>
      <w:r>
        <w:t xml:space="preserve">termini di avvenuto accredito del bonifico o meno. In caso di riscontro della presenza del bonifico </w:t>
      </w:r>
      <w:r>
        <w:t xml:space="preserve">relativo al versamento della cauzione, il gestore renderà noto al referente della procedura l’esatto </w:t>
      </w:r>
      <w:r>
        <w:t>importo della cauzi</w:t>
      </w:r>
      <w:r>
        <w:t xml:space="preserve">one versata. Inoltre, il professionista: </w:t>
      </w:r>
    </w:p>
    <w:p w:rsidR="00316E9E" w:rsidRDefault="007F555E">
      <w:pPr>
        <w:numPr>
          <w:ilvl w:val="0"/>
          <w:numId w:val="19"/>
        </w:numPr>
        <w:ind w:right="37" w:hanging="360"/>
      </w:pPr>
      <w:r>
        <w:t xml:space="preserve">verifichi le offerte formulate e la correttezza e completezza delle informazioni e dei documenti richiesti; </w:t>
      </w:r>
    </w:p>
    <w:p w:rsidR="00316E9E" w:rsidRDefault="007F555E">
      <w:pPr>
        <w:numPr>
          <w:ilvl w:val="0"/>
          <w:numId w:val="19"/>
        </w:numPr>
        <w:spacing w:after="9" w:line="259" w:lineRule="auto"/>
        <w:ind w:right="37" w:hanging="360"/>
      </w:pPr>
      <w:r>
        <w:lastRenderedPageBreak/>
        <w:t xml:space="preserve">proceda conseguentemente all’abilitazione dei partecipanti per l’eventuale gara tramite l’area </w:t>
      </w:r>
      <w:r>
        <w:t xml:space="preserve">riservata del sito </w:t>
      </w:r>
      <w:r>
        <w:rPr>
          <w:i/>
        </w:rPr>
        <w:t>internet</w:t>
      </w:r>
      <w:r>
        <w:t xml:space="preserve"> sopra indicato; </w:t>
      </w:r>
    </w:p>
    <w:p w:rsidR="00316E9E" w:rsidRDefault="007F555E">
      <w:pPr>
        <w:spacing w:after="6" w:line="259" w:lineRule="auto"/>
        <w:ind w:left="742" w:right="0" w:firstLine="0"/>
        <w:jc w:val="left"/>
      </w:pPr>
      <w:r>
        <w:t xml:space="preserve"> </w:t>
      </w:r>
    </w:p>
    <w:p w:rsidR="00316E9E" w:rsidRDefault="007F555E">
      <w:pPr>
        <w:ind w:left="16" w:right="36"/>
      </w:pPr>
      <w:r>
        <w:t xml:space="preserve">     - che, in ogni caso, i dati personali di ciascun offerente non siano visibili agli altri offerenti ed alle parti della procedura sino alla chiusura definitiva delle operazioni di vendita telematica e che </w:t>
      </w:r>
      <w:r>
        <w:t xml:space="preserve">il gestore della vendita telematica proceda a sostituire automaticamente gli stessi con pseudonimi o altri elementi </w:t>
      </w:r>
      <w:r>
        <w:t>distintivi in grado di assicurare l’anonimato;</w:t>
      </w:r>
      <w:r>
        <w:t xml:space="preserve">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pStyle w:val="Titolo2"/>
        <w:ind w:left="16"/>
      </w:pPr>
      <w:r>
        <w:t>Gara tra gli offerenti</w:t>
      </w:r>
      <w:r>
        <w:rPr>
          <w:b w:val="0"/>
          <w:u w:val="none"/>
        </w:rPr>
        <w:t xml:space="preserve"> </w:t>
      </w:r>
    </w:p>
    <w:p w:rsidR="00316E9E" w:rsidRDefault="007F555E">
      <w:pPr>
        <w:spacing w:after="2" w:line="262" w:lineRule="auto"/>
        <w:ind w:left="16" w:right="33"/>
      </w:pPr>
      <w:r>
        <w:rPr>
          <w:b/>
        </w:rPr>
        <w:t>DISPONE:</w:t>
      </w:r>
      <w:r>
        <w:t xml:space="preserve"> </w:t>
      </w:r>
    </w:p>
    <w:p w:rsidR="00316E9E" w:rsidRDefault="007F555E">
      <w:pPr>
        <w:numPr>
          <w:ilvl w:val="0"/>
          <w:numId w:val="20"/>
        </w:numPr>
        <w:spacing w:after="9" w:line="259" w:lineRule="auto"/>
        <w:ind w:right="37" w:hanging="134"/>
      </w:pPr>
      <w:r>
        <w:t>che la gara tra gli offerenti abbia luogo con la modalit</w:t>
      </w:r>
      <w:r>
        <w:t xml:space="preserve">à della gara telematica asincrona sull’offerta </w:t>
      </w:r>
      <w:r>
        <w:t xml:space="preserve">più alta secondo il sistema dei </w:t>
      </w:r>
      <w:r>
        <w:rPr>
          <w:b/>
        </w:rPr>
        <w:t>PLURIMI RILANCI</w:t>
      </w:r>
      <w:r>
        <w:t xml:space="preserve">. </w:t>
      </w:r>
    </w:p>
    <w:p w:rsidR="00316E9E" w:rsidRDefault="007F555E">
      <w:pPr>
        <w:ind w:left="16" w:right="36"/>
      </w:pPr>
      <w:r>
        <w:t xml:space="preserve">     In particolare: i) i partecipanti ammessi alla gara potranno formulare esclusivamente on-line le offerte in aumento </w:t>
      </w:r>
      <w:r>
        <w:t>tramite l’area riservata del portale d</w:t>
      </w:r>
      <w:r>
        <w:t>el gestore della vendita telematica</w:t>
      </w:r>
      <w:r>
        <w:rPr>
          <w:color w:val="454545"/>
        </w:rPr>
        <w:t>;</w:t>
      </w:r>
      <w:r>
        <w:t xml:space="preserve"> ii) ogni partecipante potrà formulare offerte in aumento nel periodo di durata della gara in misura non inferiore </w:t>
      </w:r>
      <w:r>
        <w:t>a quella che il delegato fisserà nell’avviso di vendita; iii) il gestore della vendita telematica comunic</w:t>
      </w:r>
      <w:r>
        <w:t xml:space="preserve">herà </w:t>
      </w:r>
      <w:r>
        <w:t>ai partecipanti ogni rilancio effettuato;</w:t>
      </w:r>
      <w:r>
        <w:rPr>
          <w:color w:val="454545"/>
        </w:rPr>
        <w:t xml:space="preserve"> </w:t>
      </w:r>
      <w:r>
        <w:t xml:space="preserve"> </w:t>
      </w:r>
    </w:p>
    <w:p w:rsidR="00316E9E" w:rsidRDefault="007F555E">
      <w:pPr>
        <w:numPr>
          <w:ilvl w:val="0"/>
          <w:numId w:val="20"/>
        </w:numPr>
        <w:ind w:right="37" w:hanging="134"/>
      </w:pPr>
      <w:r>
        <w:t xml:space="preserve">che la gara abbia la seguente durata: </w:t>
      </w:r>
    </w:p>
    <w:p w:rsidR="00316E9E" w:rsidRDefault="007F555E">
      <w:pPr>
        <w:numPr>
          <w:ilvl w:val="0"/>
          <w:numId w:val="21"/>
        </w:numPr>
        <w:ind w:right="36" w:hanging="360"/>
      </w:pPr>
      <w:r>
        <w:t xml:space="preserve">la gara avrà inizio nel momento in cui il professionista abbia completato le verifiche di ammissibilità delle offerte; </w:t>
      </w:r>
    </w:p>
    <w:p w:rsidR="00316E9E" w:rsidRDefault="007F555E">
      <w:pPr>
        <w:numPr>
          <w:ilvl w:val="0"/>
          <w:numId w:val="21"/>
        </w:numPr>
        <w:ind w:right="36" w:hanging="360"/>
      </w:pPr>
      <w:r>
        <w:t xml:space="preserve">la gara avrà termine alle ore 11:00 del SECONDO giorno successivo a quello in cui il professionista abbia avviato la gara; </w:t>
      </w:r>
    </w:p>
    <w:p w:rsidR="00316E9E" w:rsidRDefault="007F555E">
      <w:pPr>
        <w:ind w:left="752" w:right="36"/>
      </w:pPr>
      <w:r>
        <w:t>EXTRA TIME/PROLUNGAMENTO GARA: qualora vengano effettuate offerte negli ultimi 15 (quindici) minuti prima della scadenza del predett</w:t>
      </w:r>
      <w:r>
        <w:t xml:space="preserve">o termine, la scadenza della gara sarà prolungata, automaticamente, di ulteriori 15 (quindici) minuti per consentire a tutti gli offerenti di effettuare ulteriori rilanci e così di seguito fino a mancata presentazione di offerte in aumento nel periodo del </w:t>
      </w:r>
      <w:r>
        <w:t xml:space="preserve">prolungamento entro un massimo in ogni caso di 16 (sedici) prolungamenti (e, quindi, per un totale di QUATTRO ORE). </w:t>
      </w:r>
    </w:p>
    <w:p w:rsidR="00316E9E" w:rsidRDefault="007F555E">
      <w:pPr>
        <w:numPr>
          <w:ilvl w:val="0"/>
          <w:numId w:val="21"/>
        </w:numPr>
        <w:ind w:right="36" w:hanging="360"/>
      </w:pPr>
      <w:r>
        <w:t xml:space="preserve">la deliberazione finale sulle offerte all’esito della gara avrà luogo nel giorno immediatamente </w:t>
      </w:r>
      <w:r>
        <w:t xml:space="preserve">successivo alla scadenza del termine sopra indicato (con esclusione del sabato e dei giorni festivi); </w:t>
      </w:r>
    </w:p>
    <w:p w:rsidR="00316E9E" w:rsidRDefault="007F555E">
      <w:pPr>
        <w:spacing w:after="9" w:line="259" w:lineRule="auto"/>
        <w:ind w:left="16" w:right="38"/>
      </w:pPr>
      <w:r>
        <w:t>PRECISAZIONI: l’avvio della gara è sempre subordinato all’esito delle verifiche preliminari demandate al gestore della vendita telematica ed al professio</w:t>
      </w:r>
      <w:r>
        <w:t xml:space="preserve">nista in punto di ammissibilità dell’offerta ed alla concreta determinazione di avvio operata da quest’ultimo; qualora il termine finale per lo svolgimento </w:t>
      </w:r>
      <w:r>
        <w:t>della gara venga a scadere in un giorno festivo, il termine dovrà intendersi automaticamente scadent</w:t>
      </w:r>
      <w:r>
        <w:t xml:space="preserve">e al primo giorno non festivo successivo; il professionista non farà coincidere i due giorni della gara con il sabato e la domenica; </w:t>
      </w:r>
    </w:p>
    <w:p w:rsidR="00316E9E" w:rsidRDefault="007F555E">
      <w:pPr>
        <w:numPr>
          <w:ilvl w:val="0"/>
          <w:numId w:val="22"/>
        </w:numPr>
        <w:ind w:right="37"/>
      </w:pPr>
      <w:r>
        <w:t>che, una volta decorso il lasso temporale fissato per lo svolgimento della gara, il gestore della vendita telematica comun</w:t>
      </w:r>
      <w:r>
        <w:t xml:space="preserve">ichi a tutti i partecipanti la maggiore offerta formulata e comunichi al </w:t>
      </w:r>
      <w:r>
        <w:t xml:space="preserve">referente della procedura l’elenco delle offerte in aumento formulate e di coloro che le abbiano </w:t>
      </w:r>
      <w:r>
        <w:t xml:space="preserve">effettuate (ferma la possibilità per il professionista di procedere direttamente al </w:t>
      </w:r>
      <w:r>
        <w:rPr>
          <w:i/>
        </w:rPr>
        <w:t>do</w:t>
      </w:r>
      <w:r>
        <w:rPr>
          <w:i/>
        </w:rPr>
        <w:t xml:space="preserve">wnload </w:t>
      </w:r>
      <w:r>
        <w:t xml:space="preserve">del report dal sito del gestore);   </w:t>
      </w:r>
    </w:p>
    <w:p w:rsidR="00316E9E" w:rsidRDefault="007F555E">
      <w:pPr>
        <w:numPr>
          <w:ilvl w:val="0"/>
          <w:numId w:val="22"/>
        </w:numPr>
        <w:spacing w:after="9" w:line="259" w:lineRule="auto"/>
        <w:ind w:right="37"/>
      </w:pPr>
      <w:r>
        <w:t xml:space="preserve">che le comunicazioni ai partecipanti abbiano luogo tramite posta elettronica certificata all’indirizzo </w:t>
      </w:r>
      <w:r>
        <w:t xml:space="preserve">comunicato dal soggetto partecipante e tramite SMS. </w:t>
      </w:r>
    </w:p>
    <w:p w:rsidR="00316E9E" w:rsidRDefault="007F555E">
      <w:pPr>
        <w:spacing w:after="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pStyle w:val="Titolo2"/>
        <w:ind w:left="16"/>
      </w:pPr>
      <w:r>
        <w:t>Individuazione della migliore offerta ed eventuale agg</w:t>
      </w:r>
      <w:r>
        <w:t>iudicazione</w:t>
      </w:r>
      <w:r>
        <w:rPr>
          <w:b w:val="0"/>
          <w:u w:val="none"/>
        </w:rPr>
        <w:t xml:space="preserve"> </w:t>
      </w:r>
    </w:p>
    <w:p w:rsidR="00316E9E" w:rsidRDefault="007F555E">
      <w:pPr>
        <w:spacing w:after="9" w:line="259" w:lineRule="auto"/>
        <w:ind w:left="16" w:right="38"/>
      </w:pPr>
      <w:r>
        <w:rPr>
          <w:b/>
        </w:rPr>
        <w:t xml:space="preserve">DISPONE: </w:t>
      </w:r>
      <w:r>
        <w:t xml:space="preserve">che il professionista delegato proceda all’individuazione della migliore offerta ed all’eventuale aggiudicazione in conformità ai criteri sopra indicati in sede di condizioni generali della </w:t>
      </w:r>
      <w:r>
        <w:t>vendita (cui integralmente si rinvia).</w:t>
      </w:r>
      <w:r>
        <w:rPr>
          <w:b/>
        </w:rPr>
        <w:t xml:space="preserve"> </w:t>
      </w:r>
    </w:p>
    <w:p w:rsidR="00316E9E" w:rsidRDefault="007F555E">
      <w:pPr>
        <w:spacing w:after="2" w:line="261" w:lineRule="auto"/>
        <w:ind w:left="21" w:right="2098" w:firstLine="360"/>
      </w:pPr>
      <w:r>
        <w:rPr>
          <w:rFonts w:ascii="Calibri" w:eastAsia="Calibri" w:hAnsi="Calibri" w:cs="Calibri"/>
          <w:b/>
          <w:sz w:val="22"/>
        </w:rPr>
        <w:lastRenderedPageBreak/>
        <w:t>1.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u w:val="single" w:color="000000"/>
        </w:rPr>
        <w:t>C</w:t>
      </w:r>
      <w:r>
        <w:rPr>
          <w:b/>
          <w:u w:val="single" w:color="000000"/>
        </w:rPr>
        <w:t>ONDIZIONI GENERALI DELL’ASSEGNAZIONE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DISPONE: </w:t>
      </w:r>
    </w:p>
    <w:p w:rsidR="00316E9E" w:rsidRDefault="007F555E">
      <w:pPr>
        <w:numPr>
          <w:ilvl w:val="0"/>
          <w:numId w:val="23"/>
        </w:numPr>
        <w:spacing w:after="9" w:line="259" w:lineRule="auto"/>
        <w:ind w:right="37" w:hanging="134"/>
      </w:pPr>
      <w:r>
        <w:t xml:space="preserve">che il professionista delegato provveda sull’istanza di assegnazione che sia stata depositata nel termine di cui all’art. 588 c.p.c. qualora ricorra alternativamente una delle seguenti situazioni: i) la </w:t>
      </w:r>
      <w:r>
        <w:t>vendit</w:t>
      </w:r>
      <w:r>
        <w:t xml:space="preserve">a non abbia avuto luogo per mancanza totale di offerte; ii) la vendita non abbia avuto luogo in </w:t>
      </w:r>
      <w:r>
        <w:t xml:space="preserve">quanto l’unica offerta sia stata di importo inferiore al valore d’asta; iii) la vendita non abbia avuto luogo </w:t>
      </w:r>
      <w:r>
        <w:t xml:space="preserve">in quanto </w:t>
      </w:r>
      <w:r>
        <w:t>–</w:t>
      </w:r>
      <w:r>
        <w:t xml:space="preserve"> </w:t>
      </w:r>
      <w:r>
        <w:t>in presenza di più offerte ed anche al</w:t>
      </w:r>
      <w:r>
        <w:t>l’esito della gara tra gli offerenti –</w:t>
      </w:r>
      <w:r>
        <w:t xml:space="preserve"> il prezzo indicato </w:t>
      </w:r>
      <w:r>
        <w:t>nella migliore offerta sia inferiore al valore d’asta;</w:t>
      </w:r>
      <w:r>
        <w:t xml:space="preserve"> </w:t>
      </w:r>
    </w:p>
    <w:p w:rsidR="00316E9E" w:rsidRDefault="007F555E">
      <w:pPr>
        <w:numPr>
          <w:ilvl w:val="0"/>
          <w:numId w:val="23"/>
        </w:numPr>
        <w:ind w:right="37" w:hanging="134"/>
      </w:pPr>
      <w:r>
        <w:t xml:space="preserve">che il professionista delegato provveda conseguentemente: </w:t>
      </w:r>
    </w:p>
    <w:p w:rsidR="00316E9E" w:rsidRDefault="007F555E">
      <w:pPr>
        <w:numPr>
          <w:ilvl w:val="0"/>
          <w:numId w:val="24"/>
        </w:numPr>
        <w:ind w:right="36"/>
      </w:pPr>
      <w:r>
        <w:t xml:space="preserve">ad assegnare al creditore procedente ed ai creditori intervenuti termine di giorni </w:t>
      </w:r>
      <w:r>
        <w:t xml:space="preserve">30 per il deposito di nota analitica di precisazione del credito vantato, con indicazione distinta del capitale, degli interessi e delle spese e con indicazione distinta </w:t>
      </w:r>
      <w:r>
        <w:t>–</w:t>
      </w:r>
      <w:r>
        <w:t xml:space="preserve"> </w:t>
      </w:r>
      <w:r>
        <w:t>nell’ipotesi di credito assistito da privilegio ipotecario –</w:t>
      </w:r>
      <w:r>
        <w:t xml:space="preserve"> della quota garantita d</w:t>
      </w:r>
      <w:r>
        <w:t xml:space="preserve">a privilegio e della quota in chirografo; </w:t>
      </w:r>
    </w:p>
    <w:p w:rsidR="00316E9E" w:rsidRDefault="007F555E">
      <w:pPr>
        <w:numPr>
          <w:ilvl w:val="0"/>
          <w:numId w:val="24"/>
        </w:numPr>
        <w:ind w:right="36"/>
      </w:pPr>
      <w:r>
        <w:t xml:space="preserve">a determinare </w:t>
      </w:r>
      <w:r>
        <w:t>–</w:t>
      </w:r>
      <w:r>
        <w:t xml:space="preserve"> nel termine di 15 giorni dal deposito delle note di precisazione del credito o comunque dalla scadenza del termine assegnato ai creditori </w:t>
      </w:r>
      <w:r>
        <w:t>–</w:t>
      </w:r>
      <w:r>
        <w:t xml:space="preserve"> </w:t>
      </w:r>
      <w:r>
        <w:t xml:space="preserve">l’ammontare forfettario delle spese </w:t>
      </w:r>
      <w:r>
        <w:t xml:space="preserve">dovute per il proprio compenso, per il compenso del custode giudiziario, per le spese conseguenti alla pronuncia del decreto di trasferimento ed in generale per le spese della procedura eventualmente </w:t>
      </w:r>
      <w:r>
        <w:t>dovute; ed eventualmente l’ammontare del conguaglio even</w:t>
      </w:r>
      <w:r>
        <w:t>tualmente dovuto dall’assegnatario</w:t>
      </w:r>
      <w:r>
        <w:t xml:space="preserve"> nonché: </w:t>
      </w:r>
    </w:p>
    <w:p w:rsidR="00316E9E" w:rsidRDefault="007F555E">
      <w:pPr>
        <w:numPr>
          <w:ilvl w:val="0"/>
          <w:numId w:val="24"/>
        </w:numPr>
        <w:ind w:right="36"/>
      </w:pPr>
      <w:r>
        <w:t xml:space="preserve">ad assegnare al soggetto istante termine di 60 (sessanta) giorni dalla comunicazione per il versamento </w:t>
      </w:r>
      <w:r>
        <w:t>delle spese come sopra determinate e dell’eventuale conguaglio dovuto;</w:t>
      </w:r>
      <w:r>
        <w:t xml:space="preserve"> </w:t>
      </w:r>
    </w:p>
    <w:p w:rsidR="00316E9E" w:rsidRDefault="007F555E">
      <w:pPr>
        <w:numPr>
          <w:ilvl w:val="0"/>
          <w:numId w:val="24"/>
        </w:numPr>
        <w:ind w:right="36"/>
      </w:pPr>
      <w:r>
        <w:t xml:space="preserve">a trasmettere al giudice gli atti per la pronuncia del decreto di trasferimento unitamente alla documentazione sopra acquisita ed alla ulteriore documentazione necessaria per la pronuncia del decreto </w:t>
      </w:r>
      <w:r>
        <w:rPr>
          <w:i/>
        </w:rPr>
        <w:t>ex</w:t>
      </w:r>
      <w:r>
        <w:t xml:space="preserve"> art. 586 c.p.c. </w:t>
      </w:r>
    </w:p>
    <w:p w:rsidR="00316E9E" w:rsidRDefault="007F555E">
      <w:pPr>
        <w:spacing w:after="16" w:line="259" w:lineRule="auto"/>
        <w:ind w:left="21" w:right="0" w:firstLine="0"/>
        <w:jc w:val="left"/>
      </w:pPr>
      <w:r>
        <w:rPr>
          <w:b/>
        </w:rPr>
        <w:t xml:space="preserve"> </w:t>
      </w:r>
    </w:p>
    <w:p w:rsidR="00316E9E" w:rsidRDefault="007F555E">
      <w:pPr>
        <w:spacing w:after="259" w:line="274" w:lineRule="auto"/>
        <w:ind w:left="21" w:right="2976" w:firstLine="0"/>
        <w:jc w:val="left"/>
      </w:pPr>
      <w:r>
        <w:rPr>
          <w:b/>
          <w:u w:val="single" w:color="000000"/>
        </w:rPr>
        <w:t>PUBBLICITÀ LEGALE</w:t>
      </w:r>
      <w:r>
        <w:rPr>
          <w:b/>
        </w:rPr>
        <w:t xml:space="preserve"> DISPONE: </w:t>
      </w:r>
      <w:r>
        <w:t>che l’a</w:t>
      </w:r>
      <w:r>
        <w:t>vviso di vendita sia reso pubblico con le forme di seguito indicate:</w:t>
      </w:r>
      <w:r>
        <w:t xml:space="preserve"> </w:t>
      </w:r>
    </w:p>
    <w:p w:rsidR="00316E9E" w:rsidRDefault="007F555E">
      <w:pPr>
        <w:numPr>
          <w:ilvl w:val="0"/>
          <w:numId w:val="25"/>
        </w:numPr>
        <w:spacing w:after="248"/>
        <w:ind w:right="36" w:hanging="286"/>
      </w:pPr>
      <w:r>
        <w:t xml:space="preserve">inserimento di un annuncio </w:t>
      </w:r>
      <w:r>
        <w:t xml:space="preserve">sul “Portale delle Vendite Pubbliche” di cui all’art. 490 c. 1 c.p.c. prima </w:t>
      </w:r>
      <w:r>
        <w:t>della scadenza del termine per la presentazione delle offerte di acquisto (</w:t>
      </w:r>
      <w:r>
        <w:rPr>
          <w:b/>
        </w:rPr>
        <w:t>non infe</w:t>
      </w:r>
      <w:r>
        <w:rPr>
          <w:b/>
        </w:rPr>
        <w:t>riore a 90 gg e non superiore a 120 gg per il primo tentativo di vendita; non inferiore a 60 gg e non superiore a 90 gg per le successive eventuali ulteriori pubblicazioni</w:t>
      </w:r>
      <w:r>
        <w:t xml:space="preserve">), avendo cura di allegare </w:t>
      </w:r>
      <w:r>
        <w:t>copia dell’avviso di vendita, dell’ordinanza di vendita, d</w:t>
      </w:r>
      <w:r>
        <w:t xml:space="preserve">ella relazione di stima, delle planimetrie e di </w:t>
      </w:r>
      <w:r>
        <w:t xml:space="preserve">un congruo numero di fotografie che raffigurino idoneamente i beni. Ogni singola planimetria e fotografia dovrà essere allegata in formato .jpg, .tiff o .png; </w:t>
      </w:r>
    </w:p>
    <w:p w:rsidR="00316E9E" w:rsidRDefault="007F555E">
      <w:pPr>
        <w:numPr>
          <w:ilvl w:val="0"/>
          <w:numId w:val="25"/>
        </w:numPr>
        <w:spacing w:after="247"/>
        <w:ind w:right="36" w:hanging="286"/>
      </w:pPr>
      <w:r>
        <w:t>inserimento dell’ordinanza di vendita, dell’avvi</w:t>
      </w:r>
      <w:r>
        <w:t xml:space="preserve">so di vendita e della relazione di stima (comprensiva </w:t>
      </w:r>
      <w:r>
        <w:t xml:space="preserve">di fotografie e planimetrie) sui siti web </w:t>
      </w:r>
      <w:hyperlink r:id="rId6">
        <w:r>
          <w:rPr>
            <w:color w:val="0000FF"/>
            <w:sz w:val="22"/>
            <w:u w:val="single" w:color="0000FF"/>
          </w:rPr>
          <w:t>www.astegiudiziarie.it</w:t>
        </w:r>
      </w:hyperlink>
      <w:hyperlink r:id="rId7">
        <w:r>
          <w:t>,</w:t>
        </w:r>
      </w:hyperlink>
      <w:hyperlink r:id="rId8">
        <w:r>
          <w:t xml:space="preserve"> </w:t>
        </w:r>
      </w:hyperlink>
      <w:hyperlink r:id="rId9">
        <w:r>
          <w:rPr>
            <w:color w:val="0000FF"/>
            <w:sz w:val="22"/>
            <w:u w:val="single" w:color="0000FF"/>
          </w:rPr>
          <w:t>www.asteannunci.it</w:t>
        </w:r>
      </w:hyperlink>
      <w:hyperlink r:id="rId10">
        <w:r>
          <w:t xml:space="preserve"> </w:t>
        </w:r>
      </w:hyperlink>
      <w:r>
        <w:t xml:space="preserve">e </w:t>
      </w:r>
      <w:hyperlink r:id="rId11">
        <w:r>
          <w:rPr>
            <w:color w:val="0000FF"/>
            <w:sz w:val="22"/>
            <w:u w:val="single" w:color="0000FF"/>
          </w:rPr>
          <w:t>www.astalegale.net</w:t>
        </w:r>
      </w:hyperlink>
      <w:hyperlink r:id="rId12">
        <w:r>
          <w:t>,</w:t>
        </w:r>
      </w:hyperlink>
      <w:r>
        <w:t xml:space="preserve"> </w:t>
      </w:r>
      <w:r>
        <w:rPr>
          <w:b/>
        </w:rPr>
        <w:t>almeno quarantacinque</w:t>
      </w:r>
      <w:r>
        <w:rPr>
          <w:b/>
        </w:rPr>
        <w:t xml:space="preserve"> (45) giorni</w:t>
      </w:r>
      <w:r>
        <w:t xml:space="preserve"> prima della scadenza del termine per la presentazione delle offerte di acquisto; </w:t>
      </w:r>
    </w:p>
    <w:p w:rsidR="00316E9E" w:rsidRDefault="007F555E">
      <w:pPr>
        <w:numPr>
          <w:ilvl w:val="0"/>
          <w:numId w:val="25"/>
        </w:numPr>
        <w:spacing w:after="248"/>
        <w:ind w:right="36" w:hanging="286"/>
      </w:pPr>
      <w:r>
        <w:t xml:space="preserve">invio a cura di Aste Giudiziarie Inlinea S.p.A., </w:t>
      </w:r>
      <w:r>
        <w:rPr>
          <w:b/>
        </w:rPr>
        <w:t xml:space="preserve">almeno venti (20) giorni </w:t>
      </w:r>
      <w:r>
        <w:t>prima della scadenza del termine per la presentazione delle offerte di acquisto di n. 5</w:t>
      </w:r>
      <w:r>
        <w:t xml:space="preserve">00 missive pubblicitarie con il sistema </w:t>
      </w:r>
      <w:r>
        <w:t>Postaltarget a residenti nella zona in cui è ubicato l’immobile da porre in vendita;</w:t>
      </w:r>
      <w:r>
        <w:t xml:space="preserve"> </w:t>
      </w:r>
    </w:p>
    <w:p w:rsidR="00316E9E" w:rsidRDefault="007F555E">
      <w:pPr>
        <w:numPr>
          <w:ilvl w:val="0"/>
          <w:numId w:val="25"/>
        </w:numPr>
        <w:spacing w:after="252" w:line="259" w:lineRule="auto"/>
        <w:ind w:right="36" w:hanging="286"/>
      </w:pPr>
      <w:r>
        <w:t xml:space="preserve">pubblicazione a cura di Aste Giudiziarie Inlinea S.p.A., tramite il sistema “Rete Aste Real Estate”, </w:t>
      </w:r>
      <w:r>
        <w:t>sui siti Internet Casa.it, Id</w:t>
      </w:r>
      <w:r>
        <w:t xml:space="preserve">ealista.it, Bakeca.it e Subito.it, </w:t>
      </w:r>
      <w:r>
        <w:rPr>
          <w:b/>
        </w:rPr>
        <w:t>almeno 45 (quaranta) giorni prima della data fissata per la vendita</w:t>
      </w:r>
      <w:r>
        <w:t xml:space="preserve">, di un avviso contenente in modo sintetico e riassuntivo la </w:t>
      </w:r>
      <w:r>
        <w:t>descrizione dell’immobile posto in vendita ed il valore d’asta e l’offerta minima, nonché l’i</w:t>
      </w:r>
      <w:r>
        <w:t xml:space="preserve">ndicazione che si tratta di vendita giudiziaria e che non sono dovuti compensi né oneri aggiuntivi </w:t>
      </w:r>
      <w:r>
        <w:t xml:space="preserve">di alcun tipo, nonché </w:t>
      </w:r>
      <w:r>
        <w:rPr>
          <w:i/>
        </w:rPr>
        <w:t xml:space="preserve">link </w:t>
      </w:r>
      <w:r>
        <w:lastRenderedPageBreak/>
        <w:t xml:space="preserve">ovvero indicazione dei siti </w:t>
      </w:r>
      <w:r>
        <w:rPr>
          <w:i/>
        </w:rPr>
        <w:t>internet</w:t>
      </w:r>
      <w:r>
        <w:t xml:space="preserve"> </w:t>
      </w:r>
      <w:r>
        <w:t xml:space="preserve">ove saranno disponibili in dettaglio tutte le altre necessarie informazioni per partecipare alla vendita; </w:t>
      </w:r>
    </w:p>
    <w:p w:rsidR="00316E9E" w:rsidRDefault="007F555E">
      <w:pPr>
        <w:numPr>
          <w:ilvl w:val="0"/>
          <w:numId w:val="25"/>
        </w:numPr>
        <w:spacing w:after="228"/>
        <w:ind w:right="36" w:hanging="286"/>
      </w:pPr>
      <w:r>
        <w:t xml:space="preserve">mediante la pubblicazione di Virtual Tour 360° dell’immobile pignorato sul sito internet </w:t>
      </w:r>
      <w:r>
        <w:t>www.astegiudiziarie.it (</w:t>
      </w:r>
      <w:r>
        <w:rPr>
          <w:u w:val="single" w:color="000000"/>
        </w:rPr>
        <w:t>da effettuarsi solo in caso di immob</w:t>
      </w:r>
      <w:r>
        <w:rPr>
          <w:u w:val="single" w:color="000000"/>
        </w:rPr>
        <w:t>ili abitativi diversi da terreni, posti auto,</w:t>
      </w:r>
      <w:r>
        <w:t xml:space="preserve"> </w:t>
      </w:r>
      <w:r>
        <w:rPr>
          <w:u w:val="single" w:color="000000"/>
        </w:rPr>
        <w:t>costruzioni non ultimate e ruderi</w:t>
      </w:r>
      <w:r>
        <w:t>). Per la realizzazione del Virtual Tour 360° degli immobili oggetto della procedura, il custode e delegato, appena in possesso del fondo spese, dovrà immediatamente prendere co</w:t>
      </w:r>
      <w:r>
        <w:t xml:space="preserve">ntatto con Aste Giudiziarie Inlinea Spa, inviando </w:t>
      </w:r>
      <w:r>
        <w:rPr>
          <w:i/>
        </w:rPr>
        <w:t>email</w:t>
      </w:r>
      <w:r>
        <w:t xml:space="preserve"> </w:t>
      </w:r>
      <w:r>
        <w:t xml:space="preserve">all’indirizzo </w:t>
      </w:r>
      <w:r>
        <w:t xml:space="preserve">virtualtour@astegiudiziarie.it, al fine di coordinare con la stessa le operazioni di sopralluogo da effettuare nel più breve tempo possibile. </w:t>
      </w:r>
    </w:p>
    <w:p w:rsidR="00316E9E" w:rsidRDefault="007F555E">
      <w:pPr>
        <w:spacing w:after="2" w:line="259" w:lineRule="auto"/>
        <w:ind w:left="0" w:right="0" w:firstLine="0"/>
        <w:jc w:val="left"/>
      </w:pPr>
      <w:r>
        <w:rPr>
          <w:b/>
          <w:sz w:val="25"/>
          <w:u w:val="single" w:color="000000"/>
        </w:rPr>
        <w:t>Modalità operative della richiesta di pubbl</w:t>
      </w:r>
      <w:r>
        <w:rPr>
          <w:b/>
          <w:sz w:val="25"/>
          <w:u w:val="single" w:color="000000"/>
        </w:rPr>
        <w:t>icità e fornitura della piattaforma per la gestione</w:t>
      </w:r>
      <w:r>
        <w:rPr>
          <w:b/>
          <w:sz w:val="25"/>
        </w:rPr>
        <w:t xml:space="preserve"> </w:t>
      </w:r>
      <w:r>
        <w:rPr>
          <w:b/>
          <w:sz w:val="25"/>
          <w:u w:val="single" w:color="000000"/>
        </w:rPr>
        <w:t>delle operazioni di vendita telematica</w:t>
      </w:r>
      <w:r>
        <w:rPr>
          <w:b/>
          <w:sz w:val="25"/>
        </w:rPr>
        <w:t xml:space="preserve"> </w:t>
      </w:r>
    </w:p>
    <w:p w:rsidR="00316E9E" w:rsidRDefault="007F555E">
      <w:pPr>
        <w:numPr>
          <w:ilvl w:val="0"/>
          <w:numId w:val="26"/>
        </w:numPr>
        <w:ind w:right="36" w:hanging="135"/>
      </w:pPr>
      <w:r>
        <w:t xml:space="preserve">che tutti gli adempimenti pubblicitari sopra indicati siano eseguiti a cura del custode (e professionista delegato); </w:t>
      </w:r>
    </w:p>
    <w:p w:rsidR="00316E9E" w:rsidRDefault="007F555E">
      <w:pPr>
        <w:numPr>
          <w:ilvl w:val="0"/>
          <w:numId w:val="26"/>
        </w:numPr>
        <w:spacing w:after="67"/>
        <w:ind w:right="36" w:hanging="135"/>
      </w:pPr>
      <w:r>
        <w:t xml:space="preserve">che, in particolare, sotto il profilo operativo il professionista custode e delegato proceda come segue: </w:t>
      </w:r>
    </w:p>
    <w:p w:rsidR="00316E9E" w:rsidRDefault="007F555E">
      <w:pPr>
        <w:numPr>
          <w:ilvl w:val="0"/>
          <w:numId w:val="27"/>
        </w:numPr>
        <w:spacing w:after="9" w:line="259" w:lineRule="auto"/>
        <w:ind w:right="37" w:hanging="286"/>
      </w:pPr>
      <w:r>
        <w:t xml:space="preserve">per la pubblicità sul Portale delle Vendite Pubbliche, procederà agli adempimenti necessari, avendo </w:t>
      </w:r>
      <w:r>
        <w:t>cura al momento della compilazione dell’inserzione</w:t>
      </w:r>
      <w:r>
        <w:t xml:space="preserve"> sul PVP di selezionare dall’apposito elenco i </w:t>
      </w:r>
      <w:r>
        <w:t xml:space="preserve">siti </w:t>
      </w:r>
      <w:r>
        <w:rPr>
          <w:i/>
        </w:rPr>
        <w:t>internet</w:t>
      </w:r>
      <w:r>
        <w:t xml:space="preserve"> sopra indicati che sono stati individuati dal Giudice per la pubblicità obbligatoria </w:t>
      </w:r>
      <w:r>
        <w:rPr>
          <w:i/>
        </w:rPr>
        <w:t>ex</w:t>
      </w:r>
      <w:r>
        <w:t xml:space="preserve"> art. </w:t>
      </w:r>
      <w:r>
        <w:t>490, comma 2, c.p.c. In funzione dell’interoperabilità tra il PVP e questi siti, tutti i dati inseriti</w:t>
      </w:r>
      <w:r>
        <w:t xml:space="preserve"> nell’inserzione ed i documenti pubblicati saranno scaricati direttamente dal PVP dai gestori dei siti </w:t>
      </w:r>
    </w:p>
    <w:p w:rsidR="00316E9E" w:rsidRDefault="007F555E">
      <w:pPr>
        <w:spacing w:after="41"/>
        <w:ind w:left="459" w:right="36"/>
      </w:pPr>
      <w:r>
        <w:t>di pubblicità, senza necessità di ulteriore trasmissione di documentazione da parte del delegato, consentendo altresì al Ministero il monitoraggio delle</w:t>
      </w:r>
      <w:r>
        <w:t xml:space="preserve"> avvenute pubblicazioni; </w:t>
      </w:r>
    </w:p>
    <w:p w:rsidR="00316E9E" w:rsidRDefault="007F555E">
      <w:pPr>
        <w:numPr>
          <w:ilvl w:val="0"/>
          <w:numId w:val="27"/>
        </w:numPr>
        <w:spacing w:after="227"/>
        <w:ind w:right="37" w:hanging="286"/>
      </w:pPr>
      <w:r>
        <w:t xml:space="preserve">per le altre forme di pubblicità sopra indicate e la fornitura della piattaforma di gestione delle operazioni di vendita telematica da parte del gestore della vendita telematica nominato, il custode e </w:t>
      </w:r>
      <w:r>
        <w:t>delegato procederà a compilar</w:t>
      </w:r>
      <w:r>
        <w:t xml:space="preserve">e ed inviare un’unica richiesta di svolgimento dei servizi ad Aste </w:t>
      </w:r>
      <w:r>
        <w:t xml:space="preserve">Giudiziarie Inlinea S.p.A. </w:t>
      </w:r>
      <w:r>
        <w:rPr>
          <w:b/>
        </w:rPr>
        <w:t>almeno sessanta (60) giorni prima</w:t>
      </w:r>
      <w:r>
        <w:t xml:space="preserve"> del termine fissato per la presentazione delle offerte, </w:t>
      </w:r>
      <w:r>
        <w:t>tramite l’apposita piattaforma di “Richiesta online servizi” disponibile</w:t>
      </w:r>
      <w:r>
        <w:t xml:space="preserve"> nell’area riservata del sito www.astegiudiziarie.it, opportunamente compilata con l’indicazione dei </w:t>
      </w:r>
      <w:r>
        <w:t xml:space="preserve">servizi da svolgere e dei dati necessari alla fatturazione; </w:t>
      </w:r>
    </w:p>
    <w:p w:rsidR="00316E9E" w:rsidRDefault="007F555E">
      <w:pPr>
        <w:spacing w:after="64"/>
        <w:ind w:left="16" w:right="36"/>
      </w:pPr>
      <w:r>
        <w:t xml:space="preserve">- che il professionista delegato abbia cura, sotto la propria responsabilità, di: </w:t>
      </w:r>
    </w:p>
    <w:p w:rsidR="00316E9E" w:rsidRDefault="007F555E">
      <w:pPr>
        <w:numPr>
          <w:ilvl w:val="0"/>
          <w:numId w:val="28"/>
        </w:numPr>
        <w:spacing w:after="41"/>
        <w:ind w:right="36" w:hanging="286"/>
      </w:pPr>
      <w:r>
        <w:t>caricare la</w:t>
      </w:r>
      <w:r>
        <w:t xml:space="preserve"> documentazione su PVP preventivamente epurata dall’indicazione delle generalità del debitore e di ogni altro dato personale idoneo a rivelare l’identità di quest’ultimo e di eventuali </w:t>
      </w:r>
      <w:r>
        <w:t>soggetti terzi non previsto dalla legge e comunque eccedente e non pert</w:t>
      </w:r>
      <w:r>
        <w:t>inente rispetto alle procedure di vendita in corso, come disposto nel provvedimento del Garante per la protezione dei dati personali in data 07/02/2008. Le immagini dovranno essere selezionate tra quelle che non presentino dati sensibili o che in qualche m</w:t>
      </w:r>
      <w:r>
        <w:t xml:space="preserve">odo riconducano i luoghi a specifici soggetti; </w:t>
      </w:r>
    </w:p>
    <w:p w:rsidR="00316E9E" w:rsidRDefault="007F555E">
      <w:pPr>
        <w:numPr>
          <w:ilvl w:val="0"/>
          <w:numId w:val="28"/>
        </w:numPr>
        <w:spacing w:after="227"/>
        <w:ind w:right="36" w:hanging="286"/>
      </w:pPr>
      <w:r>
        <w:t xml:space="preserve">verificare la correttezza della pubblicità su </w:t>
      </w:r>
      <w:r>
        <w:rPr>
          <w:i/>
        </w:rPr>
        <w:t>internet</w:t>
      </w:r>
      <w:r>
        <w:t xml:space="preserve"> ed eventualmente su carta stampata, richiedendo prima possibile eventuali modifiche da effettuare; </w:t>
      </w:r>
    </w:p>
    <w:p w:rsidR="00316E9E" w:rsidRDefault="007F555E">
      <w:pPr>
        <w:numPr>
          <w:ilvl w:val="0"/>
          <w:numId w:val="29"/>
        </w:numPr>
        <w:spacing w:after="244" w:line="269" w:lineRule="auto"/>
        <w:ind w:right="38" w:hanging="134"/>
      </w:pPr>
      <w:r>
        <w:t xml:space="preserve">che il professionista delegato sia altresì tenuto ad </w:t>
      </w:r>
      <w:r>
        <w:t xml:space="preserve">inserire sul PVP, entro il giorno successivo a ciascun </w:t>
      </w:r>
      <w:r>
        <w:t xml:space="preserve">esperimento di vendita, l’esito del medesimo, avendo cura di specificare in caso di aggiudicazione anche </w:t>
      </w:r>
      <w:r>
        <w:t xml:space="preserve">il prezzo a cui è stato aggiudicato il bene; </w:t>
      </w:r>
    </w:p>
    <w:p w:rsidR="00316E9E" w:rsidRDefault="007F555E">
      <w:pPr>
        <w:numPr>
          <w:ilvl w:val="0"/>
          <w:numId w:val="29"/>
        </w:numPr>
        <w:spacing w:after="42"/>
        <w:ind w:right="38" w:hanging="134"/>
      </w:pPr>
      <w:r>
        <w:t>che il professionista delegato acquisisca entro la</w:t>
      </w:r>
      <w:r>
        <w:t xml:space="preserve"> data fissata per la vendita la documentazione </w:t>
      </w:r>
      <w:r>
        <w:t xml:space="preserve">attestante l’avvenuta pubblicità legale e commerciale e che, in ogni caso, i singoli creditori e gli offerenti </w:t>
      </w:r>
      <w:r>
        <w:t xml:space="preserve">abbiano la facoltà di depositare la suddetta documentazione il giorno fissato per la vendita. </w:t>
      </w:r>
    </w:p>
    <w:p w:rsidR="00316E9E" w:rsidRDefault="007F555E">
      <w:pPr>
        <w:spacing w:after="126" w:line="259" w:lineRule="auto"/>
        <w:ind w:left="21" w:right="0" w:firstLine="0"/>
        <w:jc w:val="left"/>
      </w:pPr>
      <w:r>
        <w:lastRenderedPageBreak/>
        <w:t xml:space="preserve"> </w:t>
      </w:r>
    </w:p>
    <w:p w:rsidR="00316E9E" w:rsidRDefault="007F555E">
      <w:pPr>
        <w:spacing w:after="110" w:line="259" w:lineRule="auto"/>
        <w:ind w:left="16" w:right="38"/>
      </w:pPr>
      <w:r>
        <w:t>Il giudice dell’esecuzione,</w:t>
      </w:r>
      <w:r>
        <w:rPr>
          <w:b/>
          <w:sz w:val="25"/>
        </w:rPr>
        <w:t xml:space="preserve"> </w:t>
      </w:r>
    </w:p>
    <w:p w:rsidR="00316E9E" w:rsidRDefault="007F555E">
      <w:pPr>
        <w:spacing w:after="151" w:line="262" w:lineRule="auto"/>
        <w:ind w:left="16" w:right="33"/>
      </w:pPr>
      <w:r>
        <w:rPr>
          <w:b/>
        </w:rPr>
        <w:t xml:space="preserve">DELEGA </w:t>
      </w:r>
      <w:r>
        <w:t xml:space="preserve">il medesimo professionista per gli </w:t>
      </w:r>
      <w:r>
        <w:rPr>
          <w:b/>
        </w:rPr>
        <w:t>adempimenti successivi alla vendita</w:t>
      </w:r>
      <w:r>
        <w:t xml:space="preserve"> </w:t>
      </w:r>
      <w:r>
        <w:t>e per l’effetto:</w:t>
      </w:r>
      <w:r>
        <w:t xml:space="preserve"> </w:t>
      </w:r>
    </w:p>
    <w:p w:rsidR="00316E9E" w:rsidRDefault="007F555E">
      <w:pPr>
        <w:spacing w:after="9" w:line="259" w:lineRule="auto"/>
        <w:ind w:left="742" w:right="38" w:hanging="360"/>
      </w:pP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DISPONE</w:t>
      </w:r>
      <w:r>
        <w:t xml:space="preserve"> </w:t>
      </w:r>
      <w:r>
        <w:t xml:space="preserve">che lo stesso si attenga, nello svolgimento dell’incarico, alle seguenti prescrizioni </w:t>
      </w:r>
      <w:r>
        <w:t xml:space="preserve">generali e, segnatamente, il professionista: </w:t>
      </w:r>
    </w:p>
    <w:p w:rsidR="00316E9E" w:rsidRDefault="007F555E">
      <w:pPr>
        <w:numPr>
          <w:ilvl w:val="0"/>
          <w:numId w:val="29"/>
        </w:numPr>
        <w:spacing w:after="121"/>
        <w:ind w:right="38" w:hanging="134"/>
      </w:pPr>
      <w:r>
        <w:t xml:space="preserve">indicherà nel verbale di aggiudicazione il termine finale di versamento del saldo e le modalità per effettuare il pagamento;  </w:t>
      </w:r>
    </w:p>
    <w:p w:rsidR="00316E9E" w:rsidRDefault="007F555E">
      <w:pPr>
        <w:numPr>
          <w:ilvl w:val="0"/>
          <w:numId w:val="29"/>
        </w:numPr>
        <w:spacing w:after="125" w:line="259" w:lineRule="auto"/>
        <w:ind w:right="38" w:hanging="134"/>
      </w:pPr>
      <w:r>
        <w:t>acquisirà documentazione in ordine al regime patrimoniale della famiglia dell’aggiu</w:t>
      </w:r>
      <w:r>
        <w:t xml:space="preserve">dicatario, se </w:t>
      </w:r>
      <w:r>
        <w:t xml:space="preserve">coniugato, nonché alla sussistenza di presupposti per eventuali agevolazioni fiscali; </w:t>
      </w:r>
    </w:p>
    <w:p w:rsidR="00316E9E" w:rsidRDefault="007F555E">
      <w:pPr>
        <w:numPr>
          <w:ilvl w:val="0"/>
          <w:numId w:val="29"/>
        </w:numPr>
        <w:spacing w:after="125" w:line="259" w:lineRule="auto"/>
        <w:ind w:right="38" w:hanging="134"/>
      </w:pPr>
      <w:r>
        <w:t xml:space="preserve">aggiornerà le visure ipotecarie al fine di verificare l’esistenza di eventuali iscrizioni o trascrizioni </w:t>
      </w:r>
      <w:r>
        <w:t xml:space="preserve">successive al pignoramento; </w:t>
      </w:r>
    </w:p>
    <w:p w:rsidR="00316E9E" w:rsidRDefault="007F555E">
      <w:pPr>
        <w:numPr>
          <w:ilvl w:val="0"/>
          <w:numId w:val="29"/>
        </w:numPr>
        <w:spacing w:after="126" w:line="259" w:lineRule="auto"/>
        <w:ind w:right="38" w:hanging="134"/>
      </w:pPr>
      <w:r>
        <w:t xml:space="preserve">aggiornerà le visure </w:t>
      </w:r>
      <w:r>
        <w:t xml:space="preserve">catastali al fine di verificare l’esistenza di eventuali modificazioni intervenute; </w:t>
      </w:r>
      <w:r>
        <w:t xml:space="preserve"> </w:t>
      </w:r>
    </w:p>
    <w:p w:rsidR="00316E9E" w:rsidRDefault="007F555E">
      <w:pPr>
        <w:numPr>
          <w:ilvl w:val="0"/>
          <w:numId w:val="29"/>
        </w:numPr>
        <w:spacing w:after="125" w:line="259" w:lineRule="auto"/>
        <w:ind w:right="38" w:hanging="134"/>
      </w:pPr>
      <w:r>
        <w:t xml:space="preserve">provvederà altresì a verificare l’esatto versamento del saldo prezzo e degli oneri dovuti nei termini </w:t>
      </w:r>
      <w:r>
        <w:t xml:space="preserve">sopra precisati; </w:t>
      </w:r>
    </w:p>
    <w:p w:rsidR="00316E9E" w:rsidRDefault="007F555E">
      <w:pPr>
        <w:numPr>
          <w:ilvl w:val="0"/>
          <w:numId w:val="29"/>
        </w:numPr>
        <w:ind w:right="38" w:hanging="134"/>
      </w:pPr>
      <w:r>
        <w:t xml:space="preserve">in caso di eventuale successiva aggiudicazione ad </w:t>
      </w:r>
      <w:r>
        <w:t xml:space="preserve">un prezzo inferiore a quello originariamente </w:t>
      </w:r>
      <w:r>
        <w:t xml:space="preserve">offerto dall’aggiudicatario decaduto, predisporrà bozza del decreto di condanna dell’aggiudicatario al </w:t>
      </w:r>
      <w:r>
        <w:t xml:space="preserve">pagamento della differenza </w:t>
      </w:r>
      <w:r>
        <w:rPr>
          <w:i/>
        </w:rPr>
        <w:t>ex</w:t>
      </w:r>
      <w:r>
        <w:t xml:space="preserve"> art. 177 disp. att. c.p.c., da inserire successivamente nel progetto di distri</w:t>
      </w:r>
      <w:r>
        <w:t xml:space="preserve">buzione a favore dei creditori a cui è stato riconosciuto; </w:t>
      </w:r>
    </w:p>
    <w:p w:rsidR="00316E9E" w:rsidRDefault="007F555E">
      <w:pPr>
        <w:numPr>
          <w:ilvl w:val="0"/>
          <w:numId w:val="29"/>
        </w:numPr>
        <w:spacing w:after="125" w:line="259" w:lineRule="auto"/>
        <w:ind w:right="38" w:hanging="134"/>
      </w:pPr>
      <w:r>
        <w:t xml:space="preserve">al momento del versamento del saldo prezzo, o comunque verificata l’esattezza dello stesso, acquisirà dall’aggiudicatario l’eventuale volontà (scritta) di esonero del custode alla liberazione del </w:t>
      </w:r>
      <w:r>
        <w:t xml:space="preserve">cespite (se già non avvenuta); </w:t>
      </w:r>
    </w:p>
    <w:p w:rsidR="00316E9E" w:rsidRDefault="007F555E">
      <w:pPr>
        <w:numPr>
          <w:ilvl w:val="0"/>
          <w:numId w:val="29"/>
        </w:numPr>
        <w:spacing w:after="9" w:line="259" w:lineRule="auto"/>
        <w:ind w:right="38" w:hanging="134"/>
      </w:pPr>
      <w:r>
        <w:t xml:space="preserve">acquisirà dall’aggiudicatario, con dichiarazione scritta, resa nella consapevolezza della responsabilità </w:t>
      </w:r>
      <w:r>
        <w:t xml:space="preserve">civile e </w:t>
      </w:r>
      <w:r>
        <w:t xml:space="preserve">penale prevista per le dichiarazioni false o mendaci, le informazioni prescritte dall’art. 22, d.lgs. </w:t>
      </w:r>
    </w:p>
    <w:p w:rsidR="00316E9E" w:rsidRDefault="007F555E">
      <w:pPr>
        <w:spacing w:after="122" w:line="262" w:lineRule="auto"/>
        <w:ind w:left="16" w:right="33"/>
      </w:pPr>
      <w:r>
        <w:t>21 nove</w:t>
      </w:r>
      <w:r>
        <w:t xml:space="preserve">mbre 2007, n. 231 (nuovo): </w:t>
      </w:r>
      <w:r>
        <w:rPr>
          <w:b/>
        </w:rPr>
        <w:t>NEL CASO IN CUI, ENTRO IL TERMINE DEL SALDO PREZZO, NON È RESA LA DICHIARAZIONE, PREDISPORRÀ BOZZA DI DECRETO DI DECADENZA DELL’AGGIUDICATARIO, CON PERDITA DELLA CAUZIONE A TITOLO DI MULTA E RESTITUZIONE DEL SALDO PREZZO E DEL FO</w:t>
      </w:r>
      <w:r>
        <w:rPr>
          <w:b/>
        </w:rPr>
        <w:t>NDO SPESE ALL’AGGIUDICATARIO DECADUTO</w:t>
      </w:r>
      <w:r>
        <w:t>;</w:t>
      </w:r>
      <w:r>
        <w:rPr>
          <w:i/>
        </w:rPr>
        <w:t xml:space="preserve"> </w:t>
      </w:r>
    </w:p>
    <w:p w:rsidR="00316E9E" w:rsidRDefault="007F555E">
      <w:pPr>
        <w:spacing w:after="152" w:line="259" w:lineRule="auto"/>
        <w:ind w:left="16" w:right="38"/>
      </w:pPr>
      <w:r>
        <w:t xml:space="preserve">     </w:t>
      </w:r>
      <w:r>
        <w:rPr>
          <w:b/>
        </w:rPr>
        <w:t xml:space="preserve">- </w:t>
      </w:r>
      <w:r>
        <w:t xml:space="preserve">provvederà a trasmettere, altresì, una </w:t>
      </w:r>
      <w:r>
        <w:rPr>
          <w:b/>
        </w:rPr>
        <w:t>relazione riepilogativa</w:t>
      </w:r>
      <w:r>
        <w:t xml:space="preserve"> sui seguenti punti:</w:t>
      </w:r>
      <w:r>
        <w:rPr>
          <w:b/>
        </w:rPr>
        <w:t xml:space="preserve"> </w:t>
      </w:r>
      <w:r>
        <w:t xml:space="preserve">numero di </w:t>
      </w:r>
      <w:r>
        <w:t xml:space="preserve">tentativi di vendita eseguiti, prezzo base originario e prezzo di aggiudicazione; la data in cui l’avviso di vendita relativo all’esperimento che si è concluso con l’aggiudicazione è stato notificato a debitore, </w:t>
      </w:r>
      <w:r>
        <w:t>creditori procedente ed intervenuto, credito</w:t>
      </w:r>
      <w:r>
        <w:t xml:space="preserve">ri iscritti non intervenuti; le modalità e le date nelle quali </w:t>
      </w:r>
      <w:r>
        <w:t>sono stati eseguiti gli adempimenti pubblicitari; le modalità ed i tempi con cui l’aggiudicatario ha versato il prezzo; la descrizione dell’immobile contenuta nell’ultimo avviso di vendita e la</w:t>
      </w:r>
      <w:r>
        <w:t xml:space="preserve"> sua corrispondenza con quanto riportato nell’atto di pignoramento, nella nota di trascrizione dello stesso e con la descrizione dell’immobile contenuta nella perizia di stima; se vi sono creditori iscritti non intervenuti </w:t>
      </w:r>
      <w:r>
        <w:t>specificando se e quando hanno ri</w:t>
      </w:r>
      <w:r>
        <w:t xml:space="preserve">cevuto regolare avviso </w:t>
      </w:r>
      <w:r>
        <w:rPr>
          <w:i/>
        </w:rPr>
        <w:t>ex</w:t>
      </w:r>
      <w:r>
        <w:t xml:space="preserve"> art. 498 c.p.c.; se vi sono altri lotti non ancora venduti, specificando quanti esperimenti di vendita siano stati fatti, quanti ribassi di prezzo e </w:t>
      </w:r>
      <w:r>
        <w:t>quali siano le verosimili ragioni per le quali l’immobile non trova acquirenti; s</w:t>
      </w:r>
      <w:r>
        <w:t xml:space="preserve">e il bene sia libero, occupato dal debitore o da terzi; se sia stato emesso e/o eseguito l’ordine di liberazione e se l’aggiudicatario ha esonerato il custode alla liberazione ai sensi dell’art. 560, decimo comma, c.p.c.; se l’aggiudicatario abbia fornito </w:t>
      </w:r>
      <w:r>
        <w:t xml:space="preserve">la dichiarazione antiriciclaggio di cui all’art. 22 del decreto legislativo 21 </w:t>
      </w:r>
      <w:r>
        <w:t xml:space="preserve">novembre 2007, n. 231. </w:t>
      </w:r>
    </w:p>
    <w:p w:rsidR="00316E9E" w:rsidRDefault="007F555E">
      <w:pPr>
        <w:ind w:left="742" w:right="36" w:hanging="360"/>
      </w:pPr>
      <w:r>
        <w:rPr>
          <w:rFonts w:ascii="Wingdings" w:eastAsia="Wingdings" w:hAnsi="Wingdings" w:cs="Wingdings"/>
        </w:rPr>
        <w:lastRenderedPageBreak/>
        <w:t>✓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DISPONE</w:t>
      </w:r>
      <w:r>
        <w:t xml:space="preserve"> che, entro 30 (trenta) giorni dal versamento del saldo del prezzo e delle spese, sulla base della documentazione acquisita e delle visure aggio</w:t>
      </w:r>
      <w:r>
        <w:t xml:space="preserve">rnate, il professionista delegato redigerà la bozza del </w:t>
      </w:r>
      <w:r>
        <w:rPr>
          <w:b/>
        </w:rPr>
        <w:t>decreto di trasferimento</w:t>
      </w:r>
      <w:r>
        <w:t xml:space="preserve"> e la trasmetterà al giudice unitamente, se richiesto dalla </w:t>
      </w:r>
      <w:r>
        <w:t xml:space="preserve">legge, al certificato di destinazione urbanistica dell’immobile quale risultante dal fascicolo </w:t>
      </w:r>
      <w:r>
        <w:t>processuale o, se que</w:t>
      </w:r>
      <w:r>
        <w:t xml:space="preserve">sto non dovesse essere più valido, quello aggiornato da reperirsi a cura </w:t>
      </w:r>
      <w:r>
        <w:t>dell’esperto stimatore, e segnatamente:</w:t>
      </w:r>
      <w:r>
        <w:t xml:space="preserve"> </w:t>
      </w:r>
    </w:p>
    <w:p w:rsidR="00316E9E" w:rsidRDefault="007F555E">
      <w:pPr>
        <w:numPr>
          <w:ilvl w:val="1"/>
          <w:numId w:val="31"/>
        </w:numPr>
        <w:ind w:right="36"/>
      </w:pPr>
      <w:r>
        <w:t xml:space="preserve">allegherà, inoltre, il fascicolo contenente i verbali e ogni altro atto o documento accessorio, </w:t>
      </w:r>
      <w:r>
        <w:t>riportando altresì l’elenco delle formalità su</w:t>
      </w:r>
      <w:r>
        <w:t xml:space="preserve">ccessive alla trascrizione del pignoramento di cui </w:t>
      </w:r>
      <w:r>
        <w:t xml:space="preserve">occorre disporre la cancellazione (da eseguirsi solo previo avviso da parte dei creditori a coloro che abbiano eseguito tali iscrizioni o trascrizioni). A tal proposito, il professionista delegato, previo </w:t>
      </w:r>
      <w:r>
        <w:t xml:space="preserve">aggiornamento delle visure, inserisca nel testo del decreto </w:t>
      </w:r>
      <w:r>
        <w:t>–</w:t>
      </w:r>
      <w:r>
        <w:t xml:space="preserve"> con analitica indicazione delle singole formalità </w:t>
      </w:r>
      <w:r>
        <w:t>–</w:t>
      </w:r>
      <w:r>
        <w:t xml:space="preserve"> </w:t>
      </w:r>
      <w:r>
        <w:t>l’ordine di cancellazione delle iscrizioni e trascrizioni anteriori al pignoramento trascritto, nonché l’ordine di cancellare le singole iscri</w:t>
      </w:r>
      <w:r>
        <w:t xml:space="preserve">zioni successive (ai cui titolari sia stato notificato l’avviso </w:t>
      </w:r>
      <w:r>
        <w:rPr>
          <w:i/>
        </w:rPr>
        <w:t>ex</w:t>
      </w:r>
      <w:r>
        <w:t xml:space="preserve"> art. 498 c.p.c.) nonché i pignoramenti trascritti successivamente (previa verifica degli adempimenti </w:t>
      </w:r>
      <w:r>
        <w:rPr>
          <w:i/>
        </w:rPr>
        <w:t>ex</w:t>
      </w:r>
      <w:r>
        <w:t xml:space="preserve"> art. 561 c.p.c.); </w:t>
      </w:r>
    </w:p>
    <w:p w:rsidR="00316E9E" w:rsidRDefault="007F555E">
      <w:pPr>
        <w:numPr>
          <w:ilvl w:val="1"/>
          <w:numId w:val="31"/>
        </w:numPr>
        <w:ind w:right="36"/>
      </w:pPr>
      <w:r>
        <w:t>invierà all’Agenzia delle Entrate copia della minuta con eventuali</w:t>
      </w:r>
      <w:r>
        <w:t xml:space="preserve"> richieste di benefici fiscali, con </w:t>
      </w:r>
      <w:r>
        <w:t xml:space="preserve">la precisazione che la dichiarazione prima casa dovrà essere autenticata nella firma da un P.U.; - </w:t>
      </w:r>
      <w:r>
        <w:t xml:space="preserve">a seguito della firma del decreto da parte del giudice e dell’attribuzione allo stesso del numero di </w:t>
      </w:r>
      <w:r>
        <w:t xml:space="preserve">cronologico e del numero di repertorio, la Cancelleria ne curerà la tempestiva comunicazione alle </w:t>
      </w:r>
      <w:r>
        <w:t xml:space="preserve">parti e al professionista delegato, mentre quest’ultimo ne curerà la comunicazione al nuovo </w:t>
      </w:r>
      <w:r>
        <w:t>proprietario, nonché ne estrarrà copia conforme per gli adempiment</w:t>
      </w:r>
      <w:r>
        <w:t xml:space="preserve">i relativi alla trascrizione nei Registri Immobiliari, nei termini di legge;  </w:t>
      </w:r>
    </w:p>
    <w:p w:rsidR="00316E9E" w:rsidRDefault="007F555E">
      <w:pPr>
        <w:numPr>
          <w:ilvl w:val="1"/>
          <w:numId w:val="31"/>
        </w:numPr>
        <w:spacing w:after="9" w:line="259" w:lineRule="auto"/>
        <w:ind w:right="36"/>
      </w:pPr>
      <w:r>
        <w:t xml:space="preserve">procederà al pagamento dell’imposta di registro e, nel termine di 10 gg, darà prova dell’avvenuto </w:t>
      </w:r>
      <w:r>
        <w:t>pagamento consegnando in cancelleria il modello quietanzato e le eventuali rich</w:t>
      </w:r>
      <w:r>
        <w:t xml:space="preserve">ieste di benefici </w:t>
      </w:r>
      <w:r>
        <w:t xml:space="preserve">fiscali, affinché la cancelleria ne cui la trasmissione all’Agenzia delle Entrate nel termine perentorio </w:t>
      </w:r>
      <w:r>
        <w:t xml:space="preserve">di 60 gg; </w:t>
      </w:r>
    </w:p>
    <w:p w:rsidR="00316E9E" w:rsidRDefault="007F555E">
      <w:pPr>
        <w:numPr>
          <w:ilvl w:val="1"/>
          <w:numId w:val="31"/>
        </w:numPr>
        <w:ind w:right="36"/>
      </w:pPr>
      <w:r>
        <w:t>eseguita la registrazione, il delegato provvederà alla trascrizione del decreto di trasferimento presso la Conservatoria d</w:t>
      </w:r>
      <w:r>
        <w:t xml:space="preserve">ei RR.II. territorialmente competente, presentando la relativa nota di </w:t>
      </w:r>
      <w:r>
        <w:t xml:space="preserve">trascrizione (redatta con i programmi in uso dell’ufficio) unitamente alla copia del decreto di </w:t>
      </w:r>
      <w:r>
        <w:t>trasferimento con dichiarazione di conformità uso trascrizione e di copia del modello F24</w:t>
      </w:r>
      <w:r>
        <w:t xml:space="preserve"> </w:t>
      </w:r>
      <w:r>
        <w:t>attestante il pagamento dell’imposta di registro;</w:t>
      </w:r>
      <w:r>
        <w:t xml:space="preserve"> </w:t>
      </w:r>
    </w:p>
    <w:p w:rsidR="00316E9E" w:rsidRDefault="007F555E">
      <w:pPr>
        <w:numPr>
          <w:ilvl w:val="1"/>
          <w:numId w:val="31"/>
        </w:numPr>
        <w:spacing w:after="9" w:line="259" w:lineRule="auto"/>
        <w:ind w:right="36"/>
      </w:pPr>
      <w:r>
        <w:t xml:space="preserve">ritirerà poi presso l’Agenzia del territorio il duplo di tale nota e verificherà l’eseguita voltura </w:t>
      </w:r>
      <w:r>
        <w:t xml:space="preserve">catastale; </w:t>
      </w:r>
    </w:p>
    <w:p w:rsidR="00316E9E" w:rsidRDefault="007F555E">
      <w:pPr>
        <w:numPr>
          <w:ilvl w:val="1"/>
          <w:numId w:val="31"/>
        </w:numPr>
        <w:ind w:right="36"/>
      </w:pPr>
      <w:r>
        <w:t xml:space="preserve">il delegato provvederà anche alle formalità necessarie </w:t>
      </w:r>
      <w:r>
        <w:t>–</w:t>
      </w:r>
      <w:r>
        <w:t xml:space="preserve"> ivi compreso il versamento delle re</w:t>
      </w:r>
      <w:r>
        <w:t xml:space="preserve">lative imposte </w:t>
      </w:r>
      <w:r>
        <w:t>–</w:t>
      </w:r>
      <w:r>
        <w:t xml:space="preserve"> per la cancellazione dei gravami, se a tanto non esonerato; </w:t>
      </w:r>
    </w:p>
    <w:p w:rsidR="00316E9E" w:rsidRDefault="007F555E">
      <w:pPr>
        <w:numPr>
          <w:ilvl w:val="1"/>
          <w:numId w:val="31"/>
        </w:numPr>
        <w:ind w:right="36"/>
      </w:pPr>
      <w:r>
        <w:t xml:space="preserve">completati i suddetti adempimenti, il professionista delegato procederà tempestivamente al deposito telematico del modello F24 pagato e della nota di trascrizione con le volture </w:t>
      </w:r>
      <w:r>
        <w:t xml:space="preserve">catastali, nonché degli annotamenti a cancellazione (ove effettuati). </w:t>
      </w:r>
    </w:p>
    <w:p w:rsidR="00316E9E" w:rsidRDefault="007F555E">
      <w:pPr>
        <w:spacing w:after="123" w:line="262" w:lineRule="auto"/>
        <w:ind w:left="16" w:right="33"/>
      </w:pPr>
      <w:r>
        <w:rPr>
          <w:b/>
        </w:rPr>
        <w:t>N.B. Se non vi è stato espresso esonero dalla liberazione del bene staggito da parte dell’aggiudicatario, il custode avrà cura di depositare la bozza dell’ordine di liberazione (utilizz</w:t>
      </w:r>
      <w:r>
        <w:rPr>
          <w:b/>
        </w:rPr>
        <w:t xml:space="preserve">ando i modelli reperibili nella sezione “modulistica” del sito </w:t>
      </w:r>
      <w:r>
        <w:rPr>
          <w:b/>
          <w:sz w:val="25"/>
        </w:rPr>
        <w:t>internet</w:t>
      </w:r>
      <w:r>
        <w:rPr>
          <w:b/>
        </w:rPr>
        <w:t xml:space="preserve"> istituzionale del Tribunale) insieme alla bozza di decreto di trasferimento predisposta dal delegato. </w:t>
      </w:r>
    </w:p>
    <w:p w:rsidR="00316E9E" w:rsidRDefault="007F555E">
      <w:pPr>
        <w:spacing w:after="126" w:line="259" w:lineRule="auto"/>
        <w:ind w:left="21" w:right="0" w:firstLine="0"/>
        <w:jc w:val="left"/>
      </w:pPr>
      <w:r>
        <w:t xml:space="preserve"> </w:t>
      </w:r>
    </w:p>
    <w:p w:rsidR="00316E9E" w:rsidRDefault="007F555E">
      <w:pPr>
        <w:spacing w:after="126" w:line="259" w:lineRule="auto"/>
        <w:ind w:left="16" w:right="38"/>
      </w:pPr>
      <w:r>
        <w:t>Il giudice dell’esecuzione,</w:t>
      </w:r>
      <w:r>
        <w:t xml:space="preserve"> </w:t>
      </w:r>
    </w:p>
    <w:p w:rsidR="00316E9E" w:rsidRDefault="007F555E">
      <w:pPr>
        <w:spacing w:after="122" w:line="262" w:lineRule="auto"/>
        <w:ind w:left="16" w:right="33"/>
      </w:pPr>
      <w:r>
        <w:rPr>
          <w:b/>
        </w:rPr>
        <w:t xml:space="preserve">DELEGA </w:t>
      </w:r>
      <w:r>
        <w:t>il medesimo professionista per la</w:t>
      </w:r>
      <w:r>
        <w:rPr>
          <w:b/>
        </w:rPr>
        <w:t xml:space="preserve"> formazion</w:t>
      </w:r>
      <w:r>
        <w:rPr>
          <w:b/>
        </w:rPr>
        <w:t>e di bozza del progetto di distribuzione o assegnazione</w:t>
      </w:r>
      <w:r>
        <w:t xml:space="preserve"> </w:t>
      </w:r>
      <w:r>
        <w:t>e per l’effetto:</w:t>
      </w:r>
      <w:r>
        <w:rPr>
          <w:b/>
        </w:rPr>
        <w:t xml:space="preserve"> </w:t>
      </w:r>
    </w:p>
    <w:p w:rsidR="00316E9E" w:rsidRDefault="007F555E">
      <w:pPr>
        <w:spacing w:after="125" w:line="259" w:lineRule="auto"/>
        <w:ind w:left="16" w:right="38"/>
      </w:pPr>
      <w:r>
        <w:rPr>
          <w:b/>
        </w:rPr>
        <w:lastRenderedPageBreak/>
        <w:t xml:space="preserve">DISPONE </w:t>
      </w:r>
      <w:r>
        <w:t xml:space="preserve">che lo stesso si attenga, nell’esecuzione dell’incarico, alle seguenti prescrizioni generali e, </w:t>
      </w:r>
      <w:r>
        <w:t>segnatamente, il professionista:</w:t>
      </w:r>
      <w:r>
        <w:rPr>
          <w:b/>
        </w:rPr>
        <w:t xml:space="preserve"> </w:t>
      </w:r>
    </w:p>
    <w:p w:rsidR="00316E9E" w:rsidRDefault="007F555E">
      <w:pPr>
        <w:numPr>
          <w:ilvl w:val="1"/>
          <w:numId w:val="30"/>
        </w:numPr>
        <w:spacing w:after="120"/>
        <w:ind w:right="36" w:hanging="134"/>
      </w:pPr>
      <w:r>
        <w:t xml:space="preserve">all’esito dell’aggiudicazione, inviterà i creditori ad inviare (entro 150 gg dall’aggiudicazione) le note </w:t>
      </w:r>
      <w:r>
        <w:t xml:space="preserve">di precisazione del credito. Nello specifico inviterà: </w:t>
      </w:r>
      <w:r>
        <w:rPr>
          <w:i/>
        </w:rPr>
        <w:t>i)</w:t>
      </w:r>
      <w:r>
        <w:t xml:space="preserve"> ogni creditore ad indicare le modalità di pagamento e le necessarie coordinate bancarie, pre</w:t>
      </w:r>
      <w:r>
        <w:t xml:space="preserve">cisando che il conto corrente su cui dovranno essere bonificate le somme dovrà essere intestato esclusivamente al creditore, con esclusione dei difensori o di terzi; </w:t>
      </w:r>
      <w:r>
        <w:rPr>
          <w:i/>
        </w:rPr>
        <w:t>ii)</w:t>
      </w:r>
      <w:r>
        <w:t xml:space="preserve"> i creditori ipotecari a presentare, ove non ancora avvenuto, copia della nota di iscri</w:t>
      </w:r>
      <w:r>
        <w:t xml:space="preserve">zione, nonché, in caso di mutuo con restituzione rateale, il piano di ammortamento; </w:t>
      </w:r>
      <w:r>
        <w:rPr>
          <w:i/>
        </w:rPr>
        <w:t>iii)</w:t>
      </w:r>
      <w:r>
        <w:t xml:space="preserve"> i creditori che </w:t>
      </w:r>
      <w:r>
        <w:t>intendano far valere un privilegio con collocazione sussidiaria sugli immobili ai sensi dell’art. 2776, commi 2 e 3, c.c. a documentare l’esito infrutt</w:t>
      </w:r>
      <w:r>
        <w:t xml:space="preserve">uoso della esecuzione mobiliare, avvisandoli che, in </w:t>
      </w:r>
      <w:r>
        <w:t xml:space="preserve">mancanza, il credito sarà considerato chirografario; </w:t>
      </w:r>
      <w:r>
        <w:rPr>
          <w:i/>
        </w:rPr>
        <w:t>iv)</w:t>
      </w:r>
      <w:r>
        <w:t xml:space="preserve"> nel caso di credito fondiario e qualora abbia </w:t>
      </w:r>
      <w:r>
        <w:t>avuto luogo la dichiarazione di fallimento dell’esecutato, richiederà al creditore di documentare l’</w:t>
      </w:r>
      <w:r>
        <w:t xml:space="preserve">importo del credito ammesso al passivo fallimentare con il privilegio ipotecario (con onere di </w:t>
      </w:r>
      <w:r>
        <w:t xml:space="preserve">documentare il provvedimento di stato passivo esecutivo); </w:t>
      </w:r>
    </w:p>
    <w:p w:rsidR="00316E9E" w:rsidRDefault="007F555E">
      <w:pPr>
        <w:numPr>
          <w:ilvl w:val="1"/>
          <w:numId w:val="30"/>
        </w:numPr>
        <w:spacing w:after="121"/>
        <w:ind w:right="36" w:hanging="134"/>
      </w:pPr>
      <w:r>
        <w:t>il professionista considererà tra le spese in prededuzione il compenso liquidato dal g.e. agli ausilia</w:t>
      </w:r>
      <w:r>
        <w:t xml:space="preserve">ri; </w:t>
      </w:r>
    </w:p>
    <w:p w:rsidR="00316E9E" w:rsidRDefault="007F555E">
      <w:pPr>
        <w:numPr>
          <w:ilvl w:val="1"/>
          <w:numId w:val="30"/>
        </w:numPr>
        <w:ind w:right="36" w:hanging="134"/>
      </w:pPr>
      <w:r>
        <w:t xml:space="preserve">il professionista, </w:t>
      </w:r>
      <w:r>
        <w:rPr>
          <w:b/>
        </w:rPr>
        <w:t>non oltre trenta giorni dal versamento del prezzo</w:t>
      </w:r>
      <w:r>
        <w:t xml:space="preserve"> redigerà la bozza del progetto di distribuzione e la trasmetterà al giudice </w:t>
      </w:r>
      <w:r>
        <w:t xml:space="preserve">dell’esecuzione CORREDATO DALLA </w:t>
      </w:r>
    </w:p>
    <w:p w:rsidR="00316E9E" w:rsidRDefault="007F555E">
      <w:pPr>
        <w:spacing w:after="120"/>
        <w:ind w:left="16" w:right="36"/>
      </w:pPr>
      <w:r>
        <w:t>PRECISAZIONI DEI CREDITI E DAI TITOLI GIUSTIFICATIVI DELLE SPESE SOSTENUT</w:t>
      </w:r>
      <w:r>
        <w:t xml:space="preserve">E che, dopo avervi apportato le eventuali variazioni ovvero dopo aver disposto che il professionista delegato proceda alle modifiche, </w:t>
      </w:r>
      <w:r>
        <w:rPr>
          <w:i/>
        </w:rPr>
        <w:t>lo depositerà nel fascicolo della procedura perché possa essere consultato dai creditori e dal debitore e ne dispone la co</w:t>
      </w:r>
      <w:r>
        <w:rPr>
          <w:i/>
        </w:rPr>
        <w:t>municazione al professionista delegato</w:t>
      </w:r>
      <w:r>
        <w:t>;</w:t>
      </w:r>
      <w:r>
        <w:rPr>
          <w:i/>
        </w:rPr>
        <w:t xml:space="preserve"> </w:t>
      </w:r>
    </w:p>
    <w:p w:rsidR="00316E9E" w:rsidRDefault="007F555E">
      <w:pPr>
        <w:numPr>
          <w:ilvl w:val="1"/>
          <w:numId w:val="30"/>
        </w:numPr>
        <w:spacing w:after="120"/>
        <w:ind w:right="36" w:hanging="134"/>
      </w:pPr>
      <w:r>
        <w:rPr>
          <w:b/>
        </w:rPr>
        <w:t>il professionista delegato fisserà innanzi a sé entro trenta giorni l’audizione delle parti per la discussione sul progetto di distribuzione</w:t>
      </w:r>
      <w:r>
        <w:t xml:space="preserve">: tra la comunicazione dell’invito e la data della </w:t>
      </w:r>
      <w:r>
        <w:t xml:space="preserve">comparizione innanzi al </w:t>
      </w:r>
      <w:r>
        <w:t xml:space="preserve">delegato dovranno intercorrere almeno dieci giorni. </w:t>
      </w:r>
    </w:p>
    <w:p w:rsidR="00316E9E" w:rsidRDefault="007F555E">
      <w:pPr>
        <w:spacing w:after="125" w:line="259" w:lineRule="auto"/>
        <w:ind w:left="16" w:right="38"/>
      </w:pPr>
      <w:r>
        <w:rPr>
          <w:b/>
        </w:rPr>
        <w:t xml:space="preserve">DISPONE </w:t>
      </w:r>
      <w:r>
        <w:t xml:space="preserve">che il professionista </w:t>
      </w:r>
      <w:r>
        <w:t>–</w:t>
      </w:r>
      <w:r>
        <w:t xml:space="preserve"> </w:t>
      </w:r>
      <w:r>
        <w:t xml:space="preserve">a seguito dell’approvazione del progetto di distribuzione </w:t>
      </w:r>
      <w:r>
        <w:rPr>
          <w:i/>
        </w:rPr>
        <w:t>ex</w:t>
      </w:r>
      <w:r>
        <w:t xml:space="preserve"> art. 598 </w:t>
      </w:r>
      <w:r>
        <w:t xml:space="preserve">c.p.c. o dell’assegnazione </w:t>
      </w:r>
      <w:r>
        <w:rPr>
          <w:i/>
        </w:rPr>
        <w:t>ex</w:t>
      </w:r>
      <w:r>
        <w:t xml:space="preserve"> art. 510 c.p.c. </w:t>
      </w:r>
      <w:r>
        <w:t>–</w:t>
      </w:r>
      <w:r>
        <w:t xml:space="preserve"> proceda a porre in esecuzione il piano di riparto o </w:t>
      </w:r>
      <w:r>
        <w:t xml:space="preserve">l’assegnazione con l’effettuazione dei relativi pagamenti e degli adempimenti consequenziali nei termini </w:t>
      </w:r>
      <w:r>
        <w:t xml:space="preserve">indicati nel progetto approvato. </w:t>
      </w:r>
    </w:p>
    <w:p w:rsidR="00316E9E" w:rsidRDefault="007F555E">
      <w:pPr>
        <w:spacing w:after="125" w:line="259" w:lineRule="auto"/>
        <w:ind w:left="16" w:right="38"/>
      </w:pPr>
      <w:r>
        <w:rPr>
          <w:b/>
        </w:rPr>
        <w:t>DISPONE</w:t>
      </w:r>
      <w:r>
        <w:t xml:space="preserve"> </w:t>
      </w:r>
      <w:r>
        <w:t xml:space="preserve">che entro dieci giorni dalla comunicazione dell’approvazione del progetto di distribuzione, </w:t>
      </w:r>
      <w:r>
        <w:t>il professionista</w:t>
      </w:r>
      <w:r>
        <w:t xml:space="preserve"> delegato deposita un rapporto riepilogativo finale (utilizzando il modello disponibile sul </w:t>
      </w:r>
      <w:r>
        <w:t xml:space="preserve">sito del Tribunale), in cui darà atto altresì dell’effettuazione dei relativi pagamenti e dell’eventuale </w:t>
      </w:r>
      <w:r>
        <w:t xml:space="preserve">esistenza di somme giacenti sui rapporti bancari. </w:t>
      </w:r>
    </w:p>
    <w:p w:rsidR="00316E9E" w:rsidRDefault="007F555E">
      <w:pPr>
        <w:spacing w:after="126" w:line="259" w:lineRule="auto"/>
        <w:ind w:left="21" w:right="0" w:firstLine="0"/>
        <w:jc w:val="left"/>
      </w:pPr>
      <w:r>
        <w:t xml:space="preserve"> </w:t>
      </w:r>
    </w:p>
    <w:p w:rsidR="00316E9E" w:rsidRDefault="007F555E">
      <w:pPr>
        <w:spacing w:after="126" w:line="259" w:lineRule="auto"/>
        <w:ind w:left="16" w:right="38"/>
      </w:pPr>
      <w:r>
        <w:t>Il Giu</w:t>
      </w:r>
      <w:r>
        <w:t xml:space="preserve">dice dell’esecuzione, infine, </w:t>
      </w:r>
      <w:r>
        <w:t xml:space="preserve"> </w:t>
      </w:r>
    </w:p>
    <w:p w:rsidR="00316E9E" w:rsidRDefault="007F555E">
      <w:pPr>
        <w:spacing w:after="126" w:line="259" w:lineRule="auto"/>
        <w:ind w:left="0" w:right="23" w:firstLine="0"/>
        <w:jc w:val="center"/>
      </w:pPr>
      <w:r>
        <w:rPr>
          <w:b/>
          <w:u w:val="single" w:color="000000"/>
        </w:rPr>
        <w:t>FISSA</w:t>
      </w:r>
      <w:r>
        <w:rPr>
          <w:b/>
        </w:rPr>
        <w:t xml:space="preserve"> </w:t>
      </w:r>
    </w:p>
    <w:p w:rsidR="00316E9E" w:rsidRDefault="007F555E">
      <w:pPr>
        <w:spacing w:after="120"/>
        <w:ind w:left="16" w:right="36"/>
      </w:pPr>
      <w:r>
        <w:t xml:space="preserve">il termine di trenta giorni per la notifica della presente ordinanza, </w:t>
      </w:r>
      <w:r>
        <w:rPr>
          <w:b/>
          <w:u w:val="single" w:color="000000"/>
        </w:rPr>
        <w:t>a cura del creditore procedente</w:t>
      </w:r>
      <w:r>
        <w:t xml:space="preserve">, ai </w:t>
      </w:r>
      <w:r>
        <w:t>creditori di cui all’art. 498 c.p.c. che non sono comparsi.</w:t>
      </w:r>
      <w:r>
        <w:t xml:space="preserve"> </w:t>
      </w:r>
    </w:p>
    <w:p w:rsidR="00316E9E" w:rsidRDefault="007F555E">
      <w:pPr>
        <w:spacing w:after="122"/>
        <w:ind w:left="16" w:right="36"/>
      </w:pPr>
      <w:r>
        <w:t>Si comunichi alle parti e al professionista nomina</w:t>
      </w:r>
      <w:r>
        <w:t xml:space="preserve">to. </w:t>
      </w:r>
    </w:p>
    <w:p w:rsidR="00316E9E" w:rsidRDefault="007F555E">
      <w:pPr>
        <w:spacing w:after="121"/>
        <w:ind w:left="16" w:right="36"/>
      </w:pPr>
      <w:r>
        <w:t xml:space="preserve">Aversa, 14.07.2025 </w:t>
      </w:r>
    </w:p>
    <w:p w:rsidR="00316E9E" w:rsidRDefault="007F555E">
      <w:pPr>
        <w:spacing w:after="5" w:line="312" w:lineRule="auto"/>
        <w:ind w:left="1045" w:right="1008" w:firstLine="0"/>
        <w:jc w:val="center"/>
      </w:pPr>
      <w:r>
        <w:t xml:space="preserve">                                                                           </w:t>
      </w:r>
      <w:r>
        <w:t>Il Giudice dell’esecuzione</w:t>
      </w:r>
      <w:r>
        <w:t xml:space="preserve">                                                                             dott.ssa Monica Marrazzo</w:t>
      </w:r>
      <w:r>
        <w:rPr>
          <w:sz w:val="32"/>
        </w:rPr>
        <w:t xml:space="preserve"> </w:t>
      </w:r>
    </w:p>
    <w:p w:rsidR="00316E9E" w:rsidRDefault="007F555E">
      <w:pPr>
        <w:spacing w:after="0" w:line="259" w:lineRule="auto"/>
        <w:ind w:left="59" w:right="0" w:firstLine="0"/>
        <w:jc w:val="center"/>
      </w:pPr>
      <w:r>
        <w:rPr>
          <w:b/>
          <w:sz w:val="32"/>
        </w:rPr>
        <w:t xml:space="preserve"> </w:t>
      </w:r>
    </w:p>
    <w:p w:rsidR="00316E9E" w:rsidRDefault="007F555E">
      <w:pPr>
        <w:spacing w:after="0" w:line="259" w:lineRule="auto"/>
        <w:ind w:left="59" w:right="0" w:firstLine="0"/>
        <w:jc w:val="center"/>
      </w:pPr>
      <w:r>
        <w:rPr>
          <w:b/>
          <w:sz w:val="32"/>
        </w:rPr>
        <w:lastRenderedPageBreak/>
        <w:t xml:space="preserve"> </w:t>
      </w:r>
    </w:p>
    <w:p w:rsidR="00316E9E" w:rsidRDefault="007F555E">
      <w:pPr>
        <w:spacing w:after="0" w:line="259" w:lineRule="auto"/>
        <w:ind w:left="59" w:right="0" w:firstLine="0"/>
        <w:jc w:val="center"/>
      </w:pPr>
      <w:r>
        <w:rPr>
          <w:b/>
          <w:sz w:val="32"/>
        </w:rPr>
        <w:t xml:space="preserve"> </w:t>
      </w:r>
    </w:p>
    <w:p w:rsidR="00316E9E" w:rsidRDefault="007F555E">
      <w:pPr>
        <w:spacing w:after="0" w:line="259" w:lineRule="auto"/>
        <w:ind w:left="59" w:right="0" w:firstLine="0"/>
        <w:jc w:val="center"/>
      </w:pPr>
      <w:r>
        <w:rPr>
          <w:b/>
          <w:sz w:val="32"/>
        </w:rPr>
        <w:t xml:space="preserve"> </w:t>
      </w:r>
    </w:p>
    <w:p w:rsidR="00316E9E" w:rsidRDefault="007F555E">
      <w:pPr>
        <w:spacing w:after="0" w:line="259" w:lineRule="auto"/>
        <w:ind w:left="2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316E9E">
      <w:pgSz w:w="11906" w:h="16838"/>
      <w:pgMar w:top="1417" w:right="1091" w:bottom="1163" w:left="11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7C6"/>
    <w:multiLevelType w:val="hybridMultilevel"/>
    <w:tmpl w:val="50B257A8"/>
    <w:lvl w:ilvl="0" w:tplc="61682F54">
      <w:start w:val="1"/>
      <w:numFmt w:val="bullet"/>
      <w:lvlText w:val="-"/>
      <w:lvlJc w:val="left"/>
      <w:pPr>
        <w:ind w:left="3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EE414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07B8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C72C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0739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8C55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26D8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E14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666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C549B"/>
    <w:multiLevelType w:val="hybridMultilevel"/>
    <w:tmpl w:val="E6D88C90"/>
    <w:lvl w:ilvl="0" w:tplc="F41A0F1A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E17E6">
      <w:start w:val="1"/>
      <w:numFmt w:val="bullet"/>
      <w:lvlText w:val="o"/>
      <w:lvlJc w:val="left"/>
      <w:pPr>
        <w:ind w:left="1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8D898">
      <w:start w:val="1"/>
      <w:numFmt w:val="bullet"/>
      <w:lvlText w:val="▪"/>
      <w:lvlJc w:val="left"/>
      <w:pPr>
        <w:ind w:left="2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C1C48">
      <w:start w:val="1"/>
      <w:numFmt w:val="bullet"/>
      <w:lvlText w:val="•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C4D06">
      <w:start w:val="1"/>
      <w:numFmt w:val="bullet"/>
      <w:lvlText w:val="o"/>
      <w:lvlJc w:val="left"/>
      <w:pPr>
        <w:ind w:left="3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22234">
      <w:start w:val="1"/>
      <w:numFmt w:val="bullet"/>
      <w:lvlText w:val="▪"/>
      <w:lvlJc w:val="left"/>
      <w:pPr>
        <w:ind w:left="4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2AC16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2BBE6">
      <w:start w:val="1"/>
      <w:numFmt w:val="bullet"/>
      <w:lvlText w:val="o"/>
      <w:lvlJc w:val="left"/>
      <w:pPr>
        <w:ind w:left="5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03650">
      <w:start w:val="1"/>
      <w:numFmt w:val="bullet"/>
      <w:lvlText w:val="▪"/>
      <w:lvlJc w:val="left"/>
      <w:pPr>
        <w:ind w:left="6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684A3F"/>
    <w:multiLevelType w:val="hybridMultilevel"/>
    <w:tmpl w:val="4BA201D4"/>
    <w:lvl w:ilvl="0" w:tplc="82883994">
      <w:start w:val="1"/>
      <w:numFmt w:val="lowerRoman"/>
      <w:lvlText w:val="%1)"/>
      <w:lvlJc w:val="left"/>
      <w:pPr>
        <w:ind w:left="7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82A0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6E21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C8BA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0126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E045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09B4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A1AA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422E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8662C2"/>
    <w:multiLevelType w:val="hybridMultilevel"/>
    <w:tmpl w:val="D0F60378"/>
    <w:lvl w:ilvl="0" w:tplc="88802498">
      <w:start w:val="1"/>
      <w:numFmt w:val="lowerLetter"/>
      <w:lvlText w:val="%1)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ABA82">
      <w:start w:val="1"/>
      <w:numFmt w:val="lowerLetter"/>
      <w:lvlText w:val="%2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0BBC4">
      <w:start w:val="1"/>
      <w:numFmt w:val="lowerRoman"/>
      <w:lvlText w:val="%3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4A5BA">
      <w:start w:val="1"/>
      <w:numFmt w:val="decimal"/>
      <w:lvlText w:val="%4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FE5E46">
      <w:start w:val="1"/>
      <w:numFmt w:val="lowerLetter"/>
      <w:lvlText w:val="%5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C2880">
      <w:start w:val="1"/>
      <w:numFmt w:val="lowerRoman"/>
      <w:lvlText w:val="%6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63180">
      <w:start w:val="1"/>
      <w:numFmt w:val="decimal"/>
      <w:lvlText w:val="%7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A1FA4">
      <w:start w:val="1"/>
      <w:numFmt w:val="lowerLetter"/>
      <w:lvlText w:val="%8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A702A">
      <w:start w:val="1"/>
      <w:numFmt w:val="lowerRoman"/>
      <w:lvlText w:val="%9"/>
      <w:lvlJc w:val="left"/>
      <w:pPr>
        <w:ind w:left="6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30F23"/>
    <w:multiLevelType w:val="hybridMultilevel"/>
    <w:tmpl w:val="ED34816C"/>
    <w:lvl w:ilvl="0" w:tplc="7BF85186">
      <w:start w:val="1"/>
      <w:numFmt w:val="lowerLetter"/>
      <w:lvlText w:val="%1."/>
      <w:lvlJc w:val="left"/>
      <w:pPr>
        <w:ind w:left="7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A6536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709D08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2302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CBFC0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65E64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C010E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41D02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0DB4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6538E6"/>
    <w:multiLevelType w:val="hybridMultilevel"/>
    <w:tmpl w:val="2656059A"/>
    <w:lvl w:ilvl="0" w:tplc="5A168D74">
      <w:start w:val="1"/>
      <w:numFmt w:val="upperRoman"/>
      <w:lvlText w:val="%1."/>
      <w:lvlJc w:val="left"/>
      <w:pPr>
        <w:ind w:left="8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E6F94">
      <w:start w:val="1"/>
      <w:numFmt w:val="lowerLetter"/>
      <w:lvlText w:val="%2"/>
      <w:lvlJc w:val="left"/>
      <w:pPr>
        <w:ind w:left="1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6F6E6">
      <w:start w:val="1"/>
      <w:numFmt w:val="lowerRoman"/>
      <w:lvlText w:val="%3"/>
      <w:lvlJc w:val="left"/>
      <w:pPr>
        <w:ind w:left="2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49418">
      <w:start w:val="1"/>
      <w:numFmt w:val="decimal"/>
      <w:lvlText w:val="%4"/>
      <w:lvlJc w:val="left"/>
      <w:pPr>
        <w:ind w:left="2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04818">
      <w:start w:val="1"/>
      <w:numFmt w:val="lowerLetter"/>
      <w:lvlText w:val="%5"/>
      <w:lvlJc w:val="left"/>
      <w:pPr>
        <w:ind w:left="3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686DC">
      <w:start w:val="1"/>
      <w:numFmt w:val="lowerRoman"/>
      <w:lvlText w:val="%6"/>
      <w:lvlJc w:val="left"/>
      <w:pPr>
        <w:ind w:left="42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C1CBA">
      <w:start w:val="1"/>
      <w:numFmt w:val="decimal"/>
      <w:lvlText w:val="%7"/>
      <w:lvlJc w:val="left"/>
      <w:pPr>
        <w:ind w:left="49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2B4E4">
      <w:start w:val="1"/>
      <w:numFmt w:val="lowerLetter"/>
      <w:lvlText w:val="%8"/>
      <w:lvlJc w:val="left"/>
      <w:pPr>
        <w:ind w:left="56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25DB4">
      <w:start w:val="1"/>
      <w:numFmt w:val="lowerRoman"/>
      <w:lvlText w:val="%9"/>
      <w:lvlJc w:val="left"/>
      <w:pPr>
        <w:ind w:left="6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65447E"/>
    <w:multiLevelType w:val="hybridMultilevel"/>
    <w:tmpl w:val="A9CEB314"/>
    <w:lvl w:ilvl="0" w:tplc="9554351A">
      <w:start w:val="1"/>
      <w:numFmt w:val="bullet"/>
      <w:lvlText w:val="-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AB394">
      <w:start w:val="1"/>
      <w:numFmt w:val="bullet"/>
      <w:lvlText w:val="o"/>
      <w:lvlJc w:val="left"/>
      <w:pPr>
        <w:ind w:left="13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24BA4">
      <w:start w:val="1"/>
      <w:numFmt w:val="bullet"/>
      <w:lvlText w:val="▪"/>
      <w:lvlJc w:val="left"/>
      <w:pPr>
        <w:ind w:left="20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AC522">
      <w:start w:val="1"/>
      <w:numFmt w:val="bullet"/>
      <w:lvlText w:val="•"/>
      <w:lvlJc w:val="left"/>
      <w:pPr>
        <w:ind w:left="28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A1022">
      <w:start w:val="1"/>
      <w:numFmt w:val="bullet"/>
      <w:lvlText w:val="o"/>
      <w:lvlJc w:val="left"/>
      <w:pPr>
        <w:ind w:left="3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09AB4">
      <w:start w:val="1"/>
      <w:numFmt w:val="bullet"/>
      <w:lvlText w:val="▪"/>
      <w:lvlJc w:val="left"/>
      <w:pPr>
        <w:ind w:left="42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6A616">
      <w:start w:val="1"/>
      <w:numFmt w:val="bullet"/>
      <w:lvlText w:val="•"/>
      <w:lvlJc w:val="left"/>
      <w:pPr>
        <w:ind w:left="49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3680A2">
      <w:start w:val="1"/>
      <w:numFmt w:val="bullet"/>
      <w:lvlText w:val="o"/>
      <w:lvlJc w:val="left"/>
      <w:pPr>
        <w:ind w:left="56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445F8">
      <w:start w:val="1"/>
      <w:numFmt w:val="bullet"/>
      <w:lvlText w:val="▪"/>
      <w:lvlJc w:val="left"/>
      <w:pPr>
        <w:ind w:left="64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0B36C6"/>
    <w:multiLevelType w:val="hybridMultilevel"/>
    <w:tmpl w:val="1DF6CCB0"/>
    <w:lvl w:ilvl="0" w:tplc="2ED044C4">
      <w:start w:val="1"/>
      <w:numFmt w:val="lowerLetter"/>
      <w:lvlText w:val="%1)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692E2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6798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CAB2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CD2E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EF70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A4E0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EA26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439D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181E5B"/>
    <w:multiLevelType w:val="hybridMultilevel"/>
    <w:tmpl w:val="5F8AC99A"/>
    <w:lvl w:ilvl="0" w:tplc="9FE6C9CA">
      <w:start w:val="1"/>
      <w:numFmt w:val="bullet"/>
      <w:lvlText w:val="-"/>
      <w:lvlJc w:val="left"/>
      <w:pPr>
        <w:ind w:left="1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481F6">
      <w:start w:val="1"/>
      <w:numFmt w:val="bullet"/>
      <w:lvlText w:val="o"/>
      <w:lvlJc w:val="left"/>
      <w:pPr>
        <w:ind w:left="11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CEB4A">
      <w:start w:val="1"/>
      <w:numFmt w:val="bullet"/>
      <w:lvlText w:val="▪"/>
      <w:lvlJc w:val="left"/>
      <w:pPr>
        <w:ind w:left="18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87914">
      <w:start w:val="1"/>
      <w:numFmt w:val="bullet"/>
      <w:lvlText w:val="•"/>
      <w:lvlJc w:val="left"/>
      <w:pPr>
        <w:ind w:left="25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CD77E">
      <w:start w:val="1"/>
      <w:numFmt w:val="bullet"/>
      <w:lvlText w:val="o"/>
      <w:lvlJc w:val="left"/>
      <w:pPr>
        <w:ind w:left="32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A6F6E">
      <w:start w:val="1"/>
      <w:numFmt w:val="bullet"/>
      <w:lvlText w:val="▪"/>
      <w:lvlJc w:val="left"/>
      <w:pPr>
        <w:ind w:left="39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23716">
      <w:start w:val="1"/>
      <w:numFmt w:val="bullet"/>
      <w:lvlText w:val="•"/>
      <w:lvlJc w:val="left"/>
      <w:pPr>
        <w:ind w:left="47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4CAB6">
      <w:start w:val="1"/>
      <w:numFmt w:val="bullet"/>
      <w:lvlText w:val="o"/>
      <w:lvlJc w:val="left"/>
      <w:pPr>
        <w:ind w:left="54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C3F80">
      <w:start w:val="1"/>
      <w:numFmt w:val="bullet"/>
      <w:lvlText w:val="▪"/>
      <w:lvlJc w:val="left"/>
      <w:pPr>
        <w:ind w:left="61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503A5D"/>
    <w:multiLevelType w:val="hybridMultilevel"/>
    <w:tmpl w:val="A5DC6D26"/>
    <w:lvl w:ilvl="0" w:tplc="A8F698CA">
      <w:start w:val="1"/>
      <w:numFmt w:val="lowerLetter"/>
      <w:lvlText w:val="%1)"/>
      <w:lvlJc w:val="left"/>
      <w:pPr>
        <w:ind w:left="5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6081C">
      <w:start w:val="1"/>
      <w:numFmt w:val="lowerLetter"/>
      <w:lvlText w:val="%2"/>
      <w:lvlJc w:val="left"/>
      <w:pPr>
        <w:ind w:left="13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A42EA">
      <w:start w:val="1"/>
      <w:numFmt w:val="lowerRoman"/>
      <w:lvlText w:val="%3"/>
      <w:lvlJc w:val="left"/>
      <w:pPr>
        <w:ind w:left="21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4E928">
      <w:start w:val="1"/>
      <w:numFmt w:val="decimal"/>
      <w:lvlText w:val="%4"/>
      <w:lvlJc w:val="left"/>
      <w:pPr>
        <w:ind w:left="28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8E002">
      <w:start w:val="1"/>
      <w:numFmt w:val="lowerLetter"/>
      <w:lvlText w:val="%5"/>
      <w:lvlJc w:val="left"/>
      <w:pPr>
        <w:ind w:left="35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41F90">
      <w:start w:val="1"/>
      <w:numFmt w:val="lowerRoman"/>
      <w:lvlText w:val="%6"/>
      <w:lvlJc w:val="left"/>
      <w:pPr>
        <w:ind w:left="42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C02E8">
      <w:start w:val="1"/>
      <w:numFmt w:val="decimal"/>
      <w:lvlText w:val="%7"/>
      <w:lvlJc w:val="left"/>
      <w:pPr>
        <w:ind w:left="49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C5D96">
      <w:start w:val="1"/>
      <w:numFmt w:val="lowerLetter"/>
      <w:lvlText w:val="%8"/>
      <w:lvlJc w:val="left"/>
      <w:pPr>
        <w:ind w:left="57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64D8F0">
      <w:start w:val="1"/>
      <w:numFmt w:val="lowerRoman"/>
      <w:lvlText w:val="%9"/>
      <w:lvlJc w:val="left"/>
      <w:pPr>
        <w:ind w:left="64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3B76BC"/>
    <w:multiLevelType w:val="hybridMultilevel"/>
    <w:tmpl w:val="CD5A8140"/>
    <w:lvl w:ilvl="0" w:tplc="E5720A30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C4096">
      <w:start w:val="1"/>
      <w:numFmt w:val="bullet"/>
      <w:lvlRestart w:val="0"/>
      <w:lvlText w:val="-"/>
      <w:lvlJc w:val="left"/>
      <w:pPr>
        <w:ind w:left="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8E6D8">
      <w:start w:val="1"/>
      <w:numFmt w:val="bullet"/>
      <w:lvlText w:val="▪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19BE">
      <w:start w:val="1"/>
      <w:numFmt w:val="bullet"/>
      <w:lvlText w:val="•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4C5FC">
      <w:start w:val="1"/>
      <w:numFmt w:val="bullet"/>
      <w:lvlText w:val="o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A9400">
      <w:start w:val="1"/>
      <w:numFmt w:val="bullet"/>
      <w:lvlText w:val="▪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CA65A">
      <w:start w:val="1"/>
      <w:numFmt w:val="bullet"/>
      <w:lvlText w:val="•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E9700">
      <w:start w:val="1"/>
      <w:numFmt w:val="bullet"/>
      <w:lvlText w:val="o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4EEE0">
      <w:start w:val="1"/>
      <w:numFmt w:val="bullet"/>
      <w:lvlText w:val="▪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6335D9"/>
    <w:multiLevelType w:val="hybridMultilevel"/>
    <w:tmpl w:val="0602C162"/>
    <w:lvl w:ilvl="0" w:tplc="66262ECE">
      <w:start w:val="1"/>
      <w:numFmt w:val="bullet"/>
      <w:lvlText w:val="-"/>
      <w:lvlJc w:val="left"/>
      <w:pPr>
        <w:ind w:left="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87116">
      <w:start w:val="1"/>
      <w:numFmt w:val="bullet"/>
      <w:lvlText w:val="o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6A7AE">
      <w:start w:val="1"/>
      <w:numFmt w:val="bullet"/>
      <w:lvlText w:val="▪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42688">
      <w:start w:val="1"/>
      <w:numFmt w:val="bullet"/>
      <w:lvlText w:val="•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A03FC">
      <w:start w:val="1"/>
      <w:numFmt w:val="bullet"/>
      <w:lvlText w:val="o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07C76">
      <w:start w:val="1"/>
      <w:numFmt w:val="bullet"/>
      <w:lvlText w:val="▪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065DC">
      <w:start w:val="1"/>
      <w:numFmt w:val="bullet"/>
      <w:lvlText w:val="•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6BE80">
      <w:start w:val="1"/>
      <w:numFmt w:val="bullet"/>
      <w:lvlText w:val="o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8CA56">
      <w:start w:val="1"/>
      <w:numFmt w:val="bullet"/>
      <w:lvlText w:val="▪"/>
      <w:lvlJc w:val="left"/>
      <w:pPr>
        <w:ind w:left="6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F84EDF"/>
    <w:multiLevelType w:val="hybridMultilevel"/>
    <w:tmpl w:val="176001F8"/>
    <w:lvl w:ilvl="0" w:tplc="E0B8A9E8">
      <w:start w:val="1"/>
      <w:numFmt w:val="bullet"/>
      <w:lvlText w:val="-"/>
      <w:lvlJc w:val="left"/>
      <w:pPr>
        <w:ind w:left="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0CBBE">
      <w:start w:val="1"/>
      <w:numFmt w:val="bullet"/>
      <w:lvlText w:val="o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810B8">
      <w:start w:val="1"/>
      <w:numFmt w:val="bullet"/>
      <w:lvlText w:val="▪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4ACA2">
      <w:start w:val="1"/>
      <w:numFmt w:val="bullet"/>
      <w:lvlText w:val="•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451FC">
      <w:start w:val="1"/>
      <w:numFmt w:val="bullet"/>
      <w:lvlText w:val="o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633FE">
      <w:start w:val="1"/>
      <w:numFmt w:val="bullet"/>
      <w:lvlText w:val="▪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60294">
      <w:start w:val="1"/>
      <w:numFmt w:val="bullet"/>
      <w:lvlText w:val="•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C20D0">
      <w:start w:val="1"/>
      <w:numFmt w:val="bullet"/>
      <w:lvlText w:val="o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A8DA0">
      <w:start w:val="1"/>
      <w:numFmt w:val="bullet"/>
      <w:lvlText w:val="▪"/>
      <w:lvlJc w:val="left"/>
      <w:pPr>
        <w:ind w:left="6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07AA8"/>
    <w:multiLevelType w:val="hybridMultilevel"/>
    <w:tmpl w:val="A73C291E"/>
    <w:lvl w:ilvl="0" w:tplc="CA92F12C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2B3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81B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6B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AB8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09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29F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E84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C13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576C7D"/>
    <w:multiLevelType w:val="hybridMultilevel"/>
    <w:tmpl w:val="9AAC5BEE"/>
    <w:lvl w:ilvl="0" w:tplc="1BD8B6E6">
      <w:start w:val="1"/>
      <w:numFmt w:val="decimal"/>
      <w:lvlText w:val="%1."/>
      <w:lvlJc w:val="left"/>
      <w:pPr>
        <w:ind w:left="4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060CE">
      <w:start w:val="1"/>
      <w:numFmt w:val="lowerLetter"/>
      <w:lvlText w:val="%2"/>
      <w:lvlJc w:val="left"/>
      <w:pPr>
        <w:ind w:left="1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80D26">
      <w:start w:val="1"/>
      <w:numFmt w:val="lowerRoman"/>
      <w:lvlText w:val="%3"/>
      <w:lvlJc w:val="left"/>
      <w:pPr>
        <w:ind w:left="1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E335A">
      <w:start w:val="1"/>
      <w:numFmt w:val="decimal"/>
      <w:lvlText w:val="%4"/>
      <w:lvlJc w:val="left"/>
      <w:pPr>
        <w:ind w:left="2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2E560">
      <w:start w:val="1"/>
      <w:numFmt w:val="lowerLetter"/>
      <w:lvlText w:val="%5"/>
      <w:lvlJc w:val="left"/>
      <w:pPr>
        <w:ind w:left="3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49950">
      <w:start w:val="1"/>
      <w:numFmt w:val="lowerRoman"/>
      <w:lvlText w:val="%6"/>
      <w:lvlJc w:val="left"/>
      <w:pPr>
        <w:ind w:left="41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AE77C">
      <w:start w:val="1"/>
      <w:numFmt w:val="decimal"/>
      <w:lvlText w:val="%7"/>
      <w:lvlJc w:val="left"/>
      <w:pPr>
        <w:ind w:left="48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CCF58">
      <w:start w:val="1"/>
      <w:numFmt w:val="lowerLetter"/>
      <w:lvlText w:val="%8"/>
      <w:lvlJc w:val="left"/>
      <w:pPr>
        <w:ind w:left="55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389C14">
      <w:start w:val="1"/>
      <w:numFmt w:val="lowerRoman"/>
      <w:lvlText w:val="%9"/>
      <w:lvlJc w:val="left"/>
      <w:pPr>
        <w:ind w:left="6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031150"/>
    <w:multiLevelType w:val="hybridMultilevel"/>
    <w:tmpl w:val="C52A56D0"/>
    <w:lvl w:ilvl="0" w:tplc="0292F4F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10B692">
      <w:start w:val="1"/>
      <w:numFmt w:val="bullet"/>
      <w:lvlText w:val="o"/>
      <w:lvlJc w:val="left"/>
      <w:pPr>
        <w:ind w:left="1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C0390">
      <w:start w:val="1"/>
      <w:numFmt w:val="bullet"/>
      <w:lvlText w:val="▪"/>
      <w:lvlJc w:val="left"/>
      <w:pPr>
        <w:ind w:left="1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27B9E">
      <w:start w:val="1"/>
      <w:numFmt w:val="bullet"/>
      <w:lvlText w:val="•"/>
      <w:lvlJc w:val="left"/>
      <w:pPr>
        <w:ind w:left="2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C117C">
      <w:start w:val="1"/>
      <w:numFmt w:val="bullet"/>
      <w:lvlText w:val="o"/>
      <w:lvlJc w:val="left"/>
      <w:pPr>
        <w:ind w:left="3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4D474">
      <w:start w:val="1"/>
      <w:numFmt w:val="bullet"/>
      <w:lvlText w:val="▪"/>
      <w:lvlJc w:val="left"/>
      <w:pPr>
        <w:ind w:left="4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C27156">
      <w:start w:val="1"/>
      <w:numFmt w:val="bullet"/>
      <w:lvlText w:val="•"/>
      <w:lvlJc w:val="left"/>
      <w:pPr>
        <w:ind w:left="4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ECA778">
      <w:start w:val="1"/>
      <w:numFmt w:val="bullet"/>
      <w:lvlText w:val="o"/>
      <w:lvlJc w:val="left"/>
      <w:pPr>
        <w:ind w:left="5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4D814">
      <w:start w:val="1"/>
      <w:numFmt w:val="bullet"/>
      <w:lvlText w:val="▪"/>
      <w:lvlJc w:val="left"/>
      <w:pPr>
        <w:ind w:left="6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DB5BAA"/>
    <w:multiLevelType w:val="hybridMultilevel"/>
    <w:tmpl w:val="A0EE5A14"/>
    <w:lvl w:ilvl="0" w:tplc="3F421E2C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A667E">
      <w:start w:val="1"/>
      <w:numFmt w:val="bullet"/>
      <w:lvlRestart w:val="0"/>
      <w:lvlText w:val="-"/>
      <w:lvlJc w:val="left"/>
      <w:pPr>
        <w:ind w:left="45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6044E">
      <w:start w:val="1"/>
      <w:numFmt w:val="bullet"/>
      <w:lvlText w:val="▪"/>
      <w:lvlJc w:val="left"/>
      <w:pPr>
        <w:ind w:left="15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0002E">
      <w:start w:val="1"/>
      <w:numFmt w:val="bullet"/>
      <w:lvlText w:val="•"/>
      <w:lvlJc w:val="left"/>
      <w:pPr>
        <w:ind w:left="22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0D778">
      <w:start w:val="1"/>
      <w:numFmt w:val="bullet"/>
      <w:lvlText w:val="o"/>
      <w:lvlJc w:val="left"/>
      <w:pPr>
        <w:ind w:left="29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47404">
      <w:start w:val="1"/>
      <w:numFmt w:val="bullet"/>
      <w:lvlText w:val="▪"/>
      <w:lvlJc w:val="left"/>
      <w:pPr>
        <w:ind w:left="36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AA87A">
      <w:start w:val="1"/>
      <w:numFmt w:val="bullet"/>
      <w:lvlText w:val="•"/>
      <w:lvlJc w:val="left"/>
      <w:pPr>
        <w:ind w:left="4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2BD36">
      <w:start w:val="1"/>
      <w:numFmt w:val="bullet"/>
      <w:lvlText w:val="o"/>
      <w:lvlJc w:val="left"/>
      <w:pPr>
        <w:ind w:left="5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40B30">
      <w:start w:val="1"/>
      <w:numFmt w:val="bullet"/>
      <w:lvlText w:val="▪"/>
      <w:lvlJc w:val="left"/>
      <w:pPr>
        <w:ind w:left="5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DF2059"/>
    <w:multiLevelType w:val="hybridMultilevel"/>
    <w:tmpl w:val="462EC812"/>
    <w:lvl w:ilvl="0" w:tplc="F0C2FA56">
      <w:start w:val="1"/>
      <w:numFmt w:val="bullet"/>
      <w:lvlText w:val="-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691A6">
      <w:start w:val="1"/>
      <w:numFmt w:val="bullet"/>
      <w:lvlText w:val="o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328512">
      <w:start w:val="1"/>
      <w:numFmt w:val="bullet"/>
      <w:lvlText w:val="▪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2BC30">
      <w:start w:val="1"/>
      <w:numFmt w:val="bullet"/>
      <w:lvlText w:val="•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AEA72">
      <w:start w:val="1"/>
      <w:numFmt w:val="bullet"/>
      <w:lvlText w:val="o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4DB9A">
      <w:start w:val="1"/>
      <w:numFmt w:val="bullet"/>
      <w:lvlText w:val="▪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A5578">
      <w:start w:val="1"/>
      <w:numFmt w:val="bullet"/>
      <w:lvlText w:val="•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E6E2E">
      <w:start w:val="1"/>
      <w:numFmt w:val="bullet"/>
      <w:lvlText w:val="o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079DA">
      <w:start w:val="1"/>
      <w:numFmt w:val="bullet"/>
      <w:lvlText w:val="▪"/>
      <w:lvlJc w:val="left"/>
      <w:pPr>
        <w:ind w:left="6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9A61D6"/>
    <w:multiLevelType w:val="hybridMultilevel"/>
    <w:tmpl w:val="1F62432E"/>
    <w:lvl w:ilvl="0" w:tplc="87BA580A">
      <w:start w:val="1"/>
      <w:numFmt w:val="bullet"/>
      <w:lvlText w:val="-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0FBAC">
      <w:start w:val="1"/>
      <w:numFmt w:val="bullet"/>
      <w:lvlText w:val="o"/>
      <w:lvlJc w:val="left"/>
      <w:pPr>
        <w:ind w:left="1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C7D8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A6912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E3858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EF8CE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298A4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27572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EF9BC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85306C"/>
    <w:multiLevelType w:val="hybridMultilevel"/>
    <w:tmpl w:val="AF7E2164"/>
    <w:lvl w:ilvl="0" w:tplc="84F8A7C8">
      <w:start w:val="1"/>
      <w:numFmt w:val="decimal"/>
      <w:pStyle w:val="Titolo1"/>
      <w:lvlText w:val="%1.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A62BD6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0DC36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25E98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C6378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4B0E4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C90D0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4C1E2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A30FC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705D75"/>
    <w:multiLevelType w:val="hybridMultilevel"/>
    <w:tmpl w:val="3AC4D9B8"/>
    <w:lvl w:ilvl="0" w:tplc="F71A4A58">
      <w:start w:val="1"/>
      <w:numFmt w:val="bullet"/>
      <w:lvlText w:val="-"/>
      <w:lvlJc w:val="left"/>
      <w:pPr>
        <w:ind w:left="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4E800">
      <w:start w:val="1"/>
      <w:numFmt w:val="bullet"/>
      <w:lvlText w:val="o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0CFFE">
      <w:start w:val="1"/>
      <w:numFmt w:val="bullet"/>
      <w:lvlText w:val="▪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89592">
      <w:start w:val="1"/>
      <w:numFmt w:val="bullet"/>
      <w:lvlText w:val="•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68D84">
      <w:start w:val="1"/>
      <w:numFmt w:val="bullet"/>
      <w:lvlText w:val="o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CB9F4">
      <w:start w:val="1"/>
      <w:numFmt w:val="bullet"/>
      <w:lvlText w:val="▪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68684">
      <w:start w:val="1"/>
      <w:numFmt w:val="bullet"/>
      <w:lvlText w:val="•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ACC5C">
      <w:start w:val="1"/>
      <w:numFmt w:val="bullet"/>
      <w:lvlText w:val="o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CAB84">
      <w:start w:val="1"/>
      <w:numFmt w:val="bullet"/>
      <w:lvlText w:val="▪"/>
      <w:lvlJc w:val="left"/>
      <w:pPr>
        <w:ind w:left="6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9B4E4E"/>
    <w:multiLevelType w:val="hybridMultilevel"/>
    <w:tmpl w:val="88C0BBA2"/>
    <w:lvl w:ilvl="0" w:tplc="D7346BEA">
      <w:start w:val="1"/>
      <w:numFmt w:val="lowerLetter"/>
      <w:lvlText w:val="%1)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CDFA4">
      <w:start w:val="1"/>
      <w:numFmt w:val="bullet"/>
      <w:lvlText w:val="-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6B72A">
      <w:start w:val="1"/>
      <w:numFmt w:val="bullet"/>
      <w:lvlText w:val="▪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68FA0">
      <w:start w:val="1"/>
      <w:numFmt w:val="bullet"/>
      <w:lvlText w:val="•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C5FE0">
      <w:start w:val="1"/>
      <w:numFmt w:val="bullet"/>
      <w:lvlText w:val="o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0FE0A">
      <w:start w:val="1"/>
      <w:numFmt w:val="bullet"/>
      <w:lvlText w:val="▪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C380A">
      <w:start w:val="1"/>
      <w:numFmt w:val="bullet"/>
      <w:lvlText w:val="•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4A006">
      <w:start w:val="1"/>
      <w:numFmt w:val="bullet"/>
      <w:lvlText w:val="o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265FC">
      <w:start w:val="1"/>
      <w:numFmt w:val="bullet"/>
      <w:lvlText w:val="▪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50140A"/>
    <w:multiLevelType w:val="hybridMultilevel"/>
    <w:tmpl w:val="107CA0E0"/>
    <w:lvl w:ilvl="0" w:tplc="63BCBC34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E88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8F0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0E2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8C1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E36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1CAA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0F4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C78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E828EF"/>
    <w:multiLevelType w:val="hybridMultilevel"/>
    <w:tmpl w:val="010A325C"/>
    <w:lvl w:ilvl="0" w:tplc="3B22018C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E28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235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8DC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ABF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A1A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A1C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619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EB4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4C2D82"/>
    <w:multiLevelType w:val="hybridMultilevel"/>
    <w:tmpl w:val="117ADECE"/>
    <w:lvl w:ilvl="0" w:tplc="316C4B5E">
      <w:start w:val="1"/>
      <w:numFmt w:val="bullet"/>
      <w:lvlText w:val="-"/>
      <w:lvlJc w:val="left"/>
      <w:pPr>
        <w:ind w:left="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E7492">
      <w:start w:val="1"/>
      <w:numFmt w:val="bullet"/>
      <w:lvlText w:val="o"/>
      <w:lvlJc w:val="left"/>
      <w:pPr>
        <w:ind w:left="127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C84FC">
      <w:start w:val="1"/>
      <w:numFmt w:val="bullet"/>
      <w:lvlText w:val="▪"/>
      <w:lvlJc w:val="left"/>
      <w:pPr>
        <w:ind w:left="199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6E962E">
      <w:start w:val="1"/>
      <w:numFmt w:val="bullet"/>
      <w:lvlText w:val="•"/>
      <w:lvlJc w:val="left"/>
      <w:pPr>
        <w:ind w:left="271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23852">
      <w:start w:val="1"/>
      <w:numFmt w:val="bullet"/>
      <w:lvlText w:val="o"/>
      <w:lvlJc w:val="left"/>
      <w:pPr>
        <w:ind w:left="34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2C810">
      <w:start w:val="1"/>
      <w:numFmt w:val="bullet"/>
      <w:lvlText w:val="▪"/>
      <w:lvlJc w:val="left"/>
      <w:pPr>
        <w:ind w:left="415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0DB30">
      <w:start w:val="1"/>
      <w:numFmt w:val="bullet"/>
      <w:lvlText w:val="•"/>
      <w:lvlJc w:val="left"/>
      <w:pPr>
        <w:ind w:left="487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A7DBC">
      <w:start w:val="1"/>
      <w:numFmt w:val="bullet"/>
      <w:lvlText w:val="o"/>
      <w:lvlJc w:val="left"/>
      <w:pPr>
        <w:ind w:left="559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E12E6">
      <w:start w:val="1"/>
      <w:numFmt w:val="bullet"/>
      <w:lvlText w:val="▪"/>
      <w:lvlJc w:val="left"/>
      <w:pPr>
        <w:ind w:left="631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FF1926"/>
    <w:multiLevelType w:val="hybridMultilevel"/>
    <w:tmpl w:val="FD3A2A88"/>
    <w:lvl w:ilvl="0" w:tplc="0D7EFD82">
      <w:start w:val="1"/>
      <w:numFmt w:val="bullet"/>
      <w:lvlText w:val="-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0A0A8">
      <w:start w:val="1"/>
      <w:numFmt w:val="bullet"/>
      <w:lvlText w:val="o"/>
      <w:lvlJc w:val="left"/>
      <w:pPr>
        <w:ind w:left="13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8CBA0">
      <w:start w:val="1"/>
      <w:numFmt w:val="bullet"/>
      <w:lvlText w:val="▪"/>
      <w:lvlJc w:val="left"/>
      <w:pPr>
        <w:ind w:left="20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82F38">
      <w:start w:val="1"/>
      <w:numFmt w:val="bullet"/>
      <w:lvlText w:val="•"/>
      <w:lvlJc w:val="left"/>
      <w:pPr>
        <w:ind w:left="275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84C2E">
      <w:start w:val="1"/>
      <w:numFmt w:val="bullet"/>
      <w:lvlText w:val="o"/>
      <w:lvlJc w:val="left"/>
      <w:pPr>
        <w:ind w:left="347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89A1E">
      <w:start w:val="1"/>
      <w:numFmt w:val="bullet"/>
      <w:lvlText w:val="▪"/>
      <w:lvlJc w:val="left"/>
      <w:pPr>
        <w:ind w:left="419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0DBFE">
      <w:start w:val="1"/>
      <w:numFmt w:val="bullet"/>
      <w:lvlText w:val="•"/>
      <w:lvlJc w:val="left"/>
      <w:pPr>
        <w:ind w:left="49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47686">
      <w:start w:val="1"/>
      <w:numFmt w:val="bullet"/>
      <w:lvlText w:val="o"/>
      <w:lvlJc w:val="left"/>
      <w:pPr>
        <w:ind w:left="56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0D912">
      <w:start w:val="1"/>
      <w:numFmt w:val="bullet"/>
      <w:lvlText w:val="▪"/>
      <w:lvlJc w:val="left"/>
      <w:pPr>
        <w:ind w:left="635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247D8E"/>
    <w:multiLevelType w:val="hybridMultilevel"/>
    <w:tmpl w:val="F20696C2"/>
    <w:lvl w:ilvl="0" w:tplc="3F7E25F8">
      <w:start w:val="1"/>
      <w:numFmt w:val="decimal"/>
      <w:lvlText w:val="%1."/>
      <w:lvlJc w:val="left"/>
      <w:pPr>
        <w:ind w:left="36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0F19E">
      <w:start w:val="1"/>
      <w:numFmt w:val="lowerRoman"/>
      <w:lvlText w:val="%2)"/>
      <w:lvlJc w:val="left"/>
      <w:pPr>
        <w:ind w:left="1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6319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E4E1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84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C8E3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2B48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A409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661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A54ADA"/>
    <w:multiLevelType w:val="hybridMultilevel"/>
    <w:tmpl w:val="AACE1D3C"/>
    <w:lvl w:ilvl="0" w:tplc="0B948650">
      <w:start w:val="1"/>
      <w:numFmt w:val="bullet"/>
      <w:lvlText w:val="-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20C4A">
      <w:start w:val="1"/>
      <w:numFmt w:val="bullet"/>
      <w:lvlText w:val="o"/>
      <w:lvlJc w:val="left"/>
      <w:pPr>
        <w:ind w:left="1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A38B8">
      <w:start w:val="1"/>
      <w:numFmt w:val="bullet"/>
      <w:lvlText w:val="▪"/>
      <w:lvlJc w:val="left"/>
      <w:pPr>
        <w:ind w:left="2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E0A58">
      <w:start w:val="1"/>
      <w:numFmt w:val="bullet"/>
      <w:lvlText w:val="•"/>
      <w:lvlJc w:val="left"/>
      <w:pPr>
        <w:ind w:left="2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E1796">
      <w:start w:val="1"/>
      <w:numFmt w:val="bullet"/>
      <w:lvlText w:val="o"/>
      <w:lvlJc w:val="left"/>
      <w:pPr>
        <w:ind w:left="3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A36BC">
      <w:start w:val="1"/>
      <w:numFmt w:val="bullet"/>
      <w:lvlText w:val="▪"/>
      <w:lvlJc w:val="left"/>
      <w:pPr>
        <w:ind w:left="4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044FC">
      <w:start w:val="1"/>
      <w:numFmt w:val="bullet"/>
      <w:lvlText w:val="•"/>
      <w:lvlJc w:val="left"/>
      <w:pPr>
        <w:ind w:left="4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0694E">
      <w:start w:val="1"/>
      <w:numFmt w:val="bullet"/>
      <w:lvlText w:val="o"/>
      <w:lvlJc w:val="left"/>
      <w:pPr>
        <w:ind w:left="5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057B0">
      <w:start w:val="1"/>
      <w:numFmt w:val="bullet"/>
      <w:lvlText w:val="▪"/>
      <w:lvlJc w:val="left"/>
      <w:pPr>
        <w:ind w:left="6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2628A4"/>
    <w:multiLevelType w:val="hybridMultilevel"/>
    <w:tmpl w:val="9E189A7E"/>
    <w:lvl w:ilvl="0" w:tplc="73A8773E">
      <w:start w:val="1"/>
      <w:numFmt w:val="bullet"/>
      <w:lvlText w:val="-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CD07E">
      <w:start w:val="1"/>
      <w:numFmt w:val="bullet"/>
      <w:lvlText w:val="o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26DBC">
      <w:start w:val="1"/>
      <w:numFmt w:val="bullet"/>
      <w:lvlText w:val="▪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05C1A">
      <w:start w:val="1"/>
      <w:numFmt w:val="bullet"/>
      <w:lvlText w:val="•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8CF1E">
      <w:start w:val="1"/>
      <w:numFmt w:val="bullet"/>
      <w:lvlText w:val="o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E0BA4">
      <w:start w:val="1"/>
      <w:numFmt w:val="bullet"/>
      <w:lvlText w:val="▪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AF446">
      <w:start w:val="1"/>
      <w:numFmt w:val="bullet"/>
      <w:lvlText w:val="•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0D448">
      <w:start w:val="1"/>
      <w:numFmt w:val="bullet"/>
      <w:lvlText w:val="o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0EB98">
      <w:start w:val="1"/>
      <w:numFmt w:val="bullet"/>
      <w:lvlText w:val="▪"/>
      <w:lvlJc w:val="left"/>
      <w:pPr>
        <w:ind w:left="6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D62301"/>
    <w:multiLevelType w:val="hybridMultilevel"/>
    <w:tmpl w:val="17E4E024"/>
    <w:lvl w:ilvl="0" w:tplc="60921B18">
      <w:start w:val="1"/>
      <w:numFmt w:val="bullet"/>
      <w:lvlText w:val="-"/>
      <w:lvlJc w:val="left"/>
      <w:pPr>
        <w:ind w:left="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64A72">
      <w:start w:val="1"/>
      <w:numFmt w:val="bullet"/>
      <w:lvlText w:val="o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C8874">
      <w:start w:val="1"/>
      <w:numFmt w:val="bullet"/>
      <w:lvlText w:val="▪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AC426">
      <w:start w:val="1"/>
      <w:numFmt w:val="bullet"/>
      <w:lvlText w:val="•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0CB80">
      <w:start w:val="1"/>
      <w:numFmt w:val="bullet"/>
      <w:lvlText w:val="o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A46A4">
      <w:start w:val="1"/>
      <w:numFmt w:val="bullet"/>
      <w:lvlText w:val="▪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0CE8E">
      <w:start w:val="1"/>
      <w:numFmt w:val="bullet"/>
      <w:lvlText w:val="•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C0942">
      <w:start w:val="1"/>
      <w:numFmt w:val="bullet"/>
      <w:lvlText w:val="o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C85E8">
      <w:start w:val="1"/>
      <w:numFmt w:val="bullet"/>
      <w:lvlText w:val="▪"/>
      <w:lvlJc w:val="left"/>
      <w:pPr>
        <w:ind w:left="6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B407FE"/>
    <w:multiLevelType w:val="hybridMultilevel"/>
    <w:tmpl w:val="9328D83E"/>
    <w:lvl w:ilvl="0" w:tplc="84203540">
      <w:start w:val="1"/>
      <w:numFmt w:val="bullet"/>
      <w:lvlText w:val="-"/>
      <w:lvlJc w:val="left"/>
      <w:pPr>
        <w:ind w:left="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23FD8">
      <w:start w:val="1"/>
      <w:numFmt w:val="bullet"/>
      <w:lvlText w:val="o"/>
      <w:lvlJc w:val="left"/>
      <w:pPr>
        <w:ind w:left="13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CC068">
      <w:start w:val="1"/>
      <w:numFmt w:val="bullet"/>
      <w:lvlText w:val="▪"/>
      <w:lvlJc w:val="left"/>
      <w:pPr>
        <w:ind w:left="21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00E72">
      <w:start w:val="1"/>
      <w:numFmt w:val="bullet"/>
      <w:lvlText w:val="•"/>
      <w:lvlJc w:val="left"/>
      <w:pPr>
        <w:ind w:left="28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45018">
      <w:start w:val="1"/>
      <w:numFmt w:val="bullet"/>
      <w:lvlText w:val="o"/>
      <w:lvlJc w:val="left"/>
      <w:pPr>
        <w:ind w:left="3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66CC4">
      <w:start w:val="1"/>
      <w:numFmt w:val="bullet"/>
      <w:lvlText w:val="▪"/>
      <w:lvlJc w:val="left"/>
      <w:pPr>
        <w:ind w:left="42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69BB8">
      <w:start w:val="1"/>
      <w:numFmt w:val="bullet"/>
      <w:lvlText w:val="•"/>
      <w:lvlJc w:val="left"/>
      <w:pPr>
        <w:ind w:left="4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043C2">
      <w:start w:val="1"/>
      <w:numFmt w:val="bullet"/>
      <w:lvlText w:val="o"/>
      <w:lvlJc w:val="left"/>
      <w:pPr>
        <w:ind w:left="5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2E5A4">
      <w:start w:val="1"/>
      <w:numFmt w:val="bullet"/>
      <w:lvlText w:val="▪"/>
      <w:lvlJc w:val="left"/>
      <w:pPr>
        <w:ind w:left="6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9433AC"/>
    <w:multiLevelType w:val="hybridMultilevel"/>
    <w:tmpl w:val="05A4E722"/>
    <w:lvl w:ilvl="0" w:tplc="A66CFBEE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656C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C736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CC14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27D1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E0FC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A2DDA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2785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AE9E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"/>
  </w:num>
  <w:num w:numId="3">
    <w:abstractNumId w:val="18"/>
  </w:num>
  <w:num w:numId="4">
    <w:abstractNumId w:val="5"/>
  </w:num>
  <w:num w:numId="5">
    <w:abstractNumId w:val="4"/>
  </w:num>
  <w:num w:numId="6">
    <w:abstractNumId w:val="0"/>
  </w:num>
  <w:num w:numId="7">
    <w:abstractNumId w:val="17"/>
  </w:num>
  <w:num w:numId="8">
    <w:abstractNumId w:val="3"/>
  </w:num>
  <w:num w:numId="9">
    <w:abstractNumId w:val="13"/>
  </w:num>
  <w:num w:numId="10">
    <w:abstractNumId w:val="9"/>
  </w:num>
  <w:num w:numId="11">
    <w:abstractNumId w:val="1"/>
  </w:num>
  <w:num w:numId="12">
    <w:abstractNumId w:val="30"/>
  </w:num>
  <w:num w:numId="13">
    <w:abstractNumId w:val="11"/>
  </w:num>
  <w:num w:numId="14">
    <w:abstractNumId w:val="27"/>
  </w:num>
  <w:num w:numId="15">
    <w:abstractNumId w:val="12"/>
  </w:num>
  <w:num w:numId="16">
    <w:abstractNumId w:val="21"/>
  </w:num>
  <w:num w:numId="17">
    <w:abstractNumId w:val="25"/>
  </w:num>
  <w:num w:numId="18">
    <w:abstractNumId w:val="6"/>
  </w:num>
  <w:num w:numId="19">
    <w:abstractNumId w:val="23"/>
  </w:num>
  <w:num w:numId="20">
    <w:abstractNumId w:val="29"/>
  </w:num>
  <w:num w:numId="21">
    <w:abstractNumId w:val="22"/>
  </w:num>
  <w:num w:numId="22">
    <w:abstractNumId w:val="28"/>
  </w:num>
  <w:num w:numId="23">
    <w:abstractNumId w:val="20"/>
  </w:num>
  <w:num w:numId="24">
    <w:abstractNumId w:val="7"/>
  </w:num>
  <w:num w:numId="25">
    <w:abstractNumId w:val="14"/>
  </w:num>
  <w:num w:numId="26">
    <w:abstractNumId w:val="8"/>
  </w:num>
  <w:num w:numId="27">
    <w:abstractNumId w:val="15"/>
  </w:num>
  <w:num w:numId="28">
    <w:abstractNumId w:val="31"/>
  </w:num>
  <w:num w:numId="29">
    <w:abstractNumId w:val="24"/>
  </w:num>
  <w:num w:numId="30">
    <w:abstractNumId w:val="10"/>
  </w:num>
  <w:num w:numId="31">
    <w:abstractNumId w:val="1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9E"/>
    <w:rsid w:val="00316E9E"/>
    <w:rsid w:val="007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6A68F22-9EA8-4A70-A5C9-47389211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64" w:lineRule="auto"/>
      <w:ind w:left="31" w:right="2937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32"/>
      </w:numPr>
      <w:spacing w:after="4" w:line="258" w:lineRule="auto"/>
      <w:ind w:left="31" w:hanging="10"/>
      <w:outlineLvl w:val="0"/>
    </w:pPr>
    <w:rPr>
      <w:rFonts w:ascii="Garamond" w:eastAsia="Garamond" w:hAnsi="Garamond" w:cs="Garamond"/>
      <w:b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4" w:line="258" w:lineRule="auto"/>
      <w:ind w:left="31" w:hanging="10"/>
      <w:outlineLvl w:val="1"/>
    </w:pPr>
    <w:rPr>
      <w:rFonts w:ascii="Garamond" w:eastAsia="Garamond" w:hAnsi="Garamond" w:cs="Garamond"/>
      <w:b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Pr>
      <w:rFonts w:ascii="Garamond" w:eastAsia="Garamond" w:hAnsi="Garamond" w:cs="Garamond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annunci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tegiudiziarie.it/" TargetMode="External"/><Relationship Id="rId12" Type="http://schemas.openxmlformats.org/officeDocument/2006/relationships/hyperlink" Target="http://www.astalegal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egiudiziarie.it/" TargetMode="External"/><Relationship Id="rId11" Type="http://schemas.openxmlformats.org/officeDocument/2006/relationships/hyperlink" Target="http://www.astalegale.net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asteannunc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teannunci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8616</Words>
  <Characters>49112</Characters>
  <Application>Microsoft Office Word</Application>
  <DocSecurity>4</DocSecurity>
  <Lines>409</Lines>
  <Paragraphs>115</Paragraphs>
  <ScaleCrop>false</ScaleCrop>
  <Company/>
  <LinksUpToDate>false</LinksUpToDate>
  <CharactersWithSpaces>57613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Triglione</dc:creator>
  <cp:keywords/>
  <cp:lastModifiedBy>Utente</cp:lastModifiedBy>
  <cp:revision>2</cp:revision>
  <dcterms:created xsi:type="dcterms:W3CDTF">2025-09-08T07:53:00Z</dcterms:created>
  <dcterms:modified xsi:type="dcterms:W3CDTF">2025-09-08T07:53:00Z</dcterms:modified>
</cp:coreProperties>
</file>