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220AA4" w:rsidRDefault="00C56716" w:rsidP="00C86600">
      <w:pPr>
        <w:spacing w:line="240" w:lineRule="auto"/>
        <w:jc w:val="center"/>
        <w:rPr>
          <w:rFonts w:ascii="Times New Roman" w:hAnsi="Times New Roman" w:cs="Times New Roman"/>
          <w:b/>
          <w:sz w:val="24"/>
          <w:szCs w:val="24"/>
          <w:u w:val="single"/>
        </w:rPr>
      </w:pPr>
      <w:r w:rsidRPr="00220AA4">
        <w:rPr>
          <w:rFonts w:ascii="Times New Roman" w:hAnsi="Times New Roman" w:cs="Times New Roman"/>
          <w:b/>
          <w:sz w:val="24"/>
          <w:szCs w:val="24"/>
          <w:u w:val="single"/>
        </w:rPr>
        <w:t>TRIBUNALE DI FOGGIA</w:t>
      </w:r>
    </w:p>
    <w:p w:rsidR="00C56716" w:rsidRPr="00220AA4" w:rsidRDefault="00C56716" w:rsidP="00BF3A77">
      <w:pPr>
        <w:spacing w:line="240" w:lineRule="auto"/>
        <w:jc w:val="center"/>
        <w:rPr>
          <w:rFonts w:ascii="Times New Roman" w:hAnsi="Times New Roman" w:cs="Times New Roman"/>
          <w:b/>
          <w:sz w:val="24"/>
          <w:szCs w:val="24"/>
          <w:u w:val="single"/>
        </w:rPr>
      </w:pPr>
      <w:r w:rsidRPr="00220AA4">
        <w:rPr>
          <w:rFonts w:ascii="Times New Roman" w:hAnsi="Times New Roman" w:cs="Times New Roman"/>
          <w:b/>
          <w:sz w:val="24"/>
          <w:szCs w:val="24"/>
          <w:u w:val="single"/>
        </w:rPr>
        <w:t>Procedura Esecutiva Immobiliare R.G. Es. n.</w:t>
      </w:r>
      <w:r w:rsidR="003E5BD3" w:rsidRPr="00220AA4">
        <w:rPr>
          <w:rFonts w:ascii="Times New Roman" w:hAnsi="Times New Roman" w:cs="Times New Roman"/>
          <w:b/>
          <w:sz w:val="24"/>
          <w:szCs w:val="24"/>
          <w:u w:val="single"/>
        </w:rPr>
        <w:t xml:space="preserve"> </w:t>
      </w:r>
      <w:r w:rsidR="00E61F72">
        <w:rPr>
          <w:rFonts w:ascii="Times New Roman" w:hAnsi="Times New Roman" w:cs="Times New Roman"/>
          <w:b/>
          <w:sz w:val="24"/>
          <w:szCs w:val="24"/>
          <w:u w:val="single"/>
        </w:rPr>
        <w:t>48</w:t>
      </w:r>
      <w:r w:rsidR="00220AA4" w:rsidRPr="00220AA4">
        <w:rPr>
          <w:rFonts w:ascii="Times New Roman" w:hAnsi="Times New Roman" w:cs="Times New Roman"/>
          <w:b/>
          <w:sz w:val="24"/>
          <w:szCs w:val="24"/>
          <w:u w:val="single"/>
        </w:rPr>
        <w:t>0/2015</w:t>
      </w:r>
      <w:r w:rsidR="00EE0BDC">
        <w:rPr>
          <w:rFonts w:ascii="Times New Roman" w:hAnsi="Times New Roman" w:cs="Times New Roman"/>
          <w:b/>
          <w:sz w:val="24"/>
          <w:szCs w:val="24"/>
          <w:u w:val="single"/>
        </w:rPr>
        <w:t xml:space="preserve"> R.G.</w:t>
      </w:r>
      <w:r w:rsidR="003E5BD3" w:rsidRPr="00220AA4">
        <w:rPr>
          <w:rFonts w:ascii="Times New Roman" w:hAnsi="Times New Roman" w:cs="Times New Roman"/>
          <w:b/>
          <w:sz w:val="24"/>
          <w:szCs w:val="24"/>
          <w:u w:val="single"/>
        </w:rPr>
        <w:t>Es.</w:t>
      </w:r>
    </w:p>
    <w:p w:rsidR="0063273A" w:rsidRPr="00220AA4" w:rsidRDefault="0063273A" w:rsidP="00BF3A77">
      <w:pPr>
        <w:pStyle w:val="Titolo1"/>
        <w:spacing w:line="360" w:lineRule="auto"/>
        <w:ind w:right="0"/>
        <w:rPr>
          <w:lang w:val="it-IT"/>
        </w:rPr>
      </w:pPr>
      <w:r w:rsidRPr="00220AA4">
        <w:rPr>
          <w:lang w:val="it-IT"/>
        </w:rPr>
        <w:t>AVVISO DI VENDITA SENZA INCANTO MODALITA’ SINCRONA MISTA</w:t>
      </w:r>
    </w:p>
    <w:p w:rsidR="00BF3A77" w:rsidRDefault="00220AA4"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I</w:t>
      </w:r>
      <w:r w:rsidR="00C56716" w:rsidRPr="00220AA4">
        <w:rPr>
          <w:rFonts w:ascii="Times New Roman" w:hAnsi="Times New Roman" w:cs="Times New Roman"/>
          <w:sz w:val="24"/>
          <w:szCs w:val="24"/>
        </w:rPr>
        <w:t xml:space="preserve">l professionista delegato </w:t>
      </w:r>
      <w:r w:rsidR="00AC0524" w:rsidRPr="00220AA4">
        <w:rPr>
          <w:rFonts w:ascii="Times New Roman" w:hAnsi="Times New Roman" w:cs="Times New Roman"/>
          <w:sz w:val="24"/>
          <w:szCs w:val="24"/>
        </w:rPr>
        <w:t>avv.</w:t>
      </w:r>
      <w:r w:rsidR="00C56716" w:rsidRPr="00220AA4">
        <w:rPr>
          <w:rFonts w:ascii="Times New Roman" w:hAnsi="Times New Roman" w:cs="Times New Roman"/>
          <w:sz w:val="24"/>
          <w:szCs w:val="24"/>
        </w:rPr>
        <w:t xml:space="preserve"> </w:t>
      </w:r>
      <w:r w:rsidRPr="00220AA4">
        <w:rPr>
          <w:rFonts w:ascii="Times New Roman" w:hAnsi="Times New Roman" w:cs="Times New Roman"/>
          <w:sz w:val="24"/>
          <w:szCs w:val="24"/>
        </w:rPr>
        <w:t>Luigi Farano</w:t>
      </w:r>
    </w:p>
    <w:p w:rsidR="00BF3A77" w:rsidRDefault="00C56716"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visto il provvedimento di delega alla vendita emesso, ai sensi dell’art. 591-</w:t>
      </w:r>
      <w:r w:rsidRPr="00220AA4">
        <w:rPr>
          <w:rFonts w:ascii="Times New Roman" w:hAnsi="Times New Roman" w:cs="Times New Roman"/>
          <w:i/>
          <w:sz w:val="24"/>
          <w:szCs w:val="24"/>
        </w:rPr>
        <w:t>bis</w:t>
      </w:r>
      <w:r w:rsidRPr="00220AA4">
        <w:rPr>
          <w:rFonts w:ascii="Times New Roman" w:hAnsi="Times New Roman" w:cs="Times New Roman"/>
          <w:sz w:val="24"/>
          <w:szCs w:val="24"/>
        </w:rPr>
        <w:t xml:space="preserve"> c.p.c dal Giudice dell’Esecuzione del Tribunale di Foggia</w:t>
      </w:r>
      <w:r w:rsidR="00E61F72">
        <w:rPr>
          <w:rFonts w:ascii="Times New Roman" w:hAnsi="Times New Roman" w:cs="Times New Roman"/>
          <w:sz w:val="24"/>
          <w:szCs w:val="24"/>
        </w:rPr>
        <w:t xml:space="preserve"> in data 07.05.2019</w:t>
      </w:r>
      <w:r w:rsidRPr="00220AA4">
        <w:rPr>
          <w:rFonts w:ascii="Times New Roman" w:hAnsi="Times New Roman" w:cs="Times New Roman"/>
          <w:sz w:val="24"/>
          <w:szCs w:val="24"/>
        </w:rPr>
        <w:t xml:space="preserve">; </w:t>
      </w:r>
    </w:p>
    <w:p w:rsidR="00C56716" w:rsidRPr="00220AA4" w:rsidRDefault="00C56716" w:rsidP="00BF3A77">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vista la relazio</w:t>
      </w:r>
      <w:r w:rsidR="00CD302D" w:rsidRPr="00220AA4">
        <w:rPr>
          <w:rFonts w:ascii="Times New Roman" w:hAnsi="Times New Roman" w:cs="Times New Roman"/>
          <w:sz w:val="24"/>
          <w:szCs w:val="24"/>
        </w:rPr>
        <w:t>ne di stima dei beni pignorati;</w:t>
      </w:r>
      <w:r w:rsidRPr="00220AA4">
        <w:rPr>
          <w:rFonts w:ascii="Times New Roman" w:hAnsi="Times New Roman" w:cs="Times New Roman"/>
          <w:sz w:val="24"/>
          <w:szCs w:val="24"/>
        </w:rPr>
        <w:t xml:space="preserve"> vista la determinazione del valore dell’immobile</w:t>
      </w:r>
      <w:r w:rsidR="00D25401" w:rsidRPr="00220AA4">
        <w:rPr>
          <w:rFonts w:ascii="Times New Roman" w:hAnsi="Times New Roman" w:cs="Times New Roman"/>
          <w:sz w:val="24"/>
          <w:szCs w:val="24"/>
        </w:rPr>
        <w:t xml:space="preserve">, a norma dell’art. 568, comma </w:t>
      </w:r>
      <w:r w:rsidR="003E5BD3" w:rsidRPr="00220AA4">
        <w:rPr>
          <w:rFonts w:ascii="Times New Roman" w:hAnsi="Times New Roman" w:cs="Times New Roman"/>
          <w:sz w:val="24"/>
          <w:szCs w:val="24"/>
        </w:rPr>
        <w:t>3</w:t>
      </w:r>
      <w:r w:rsidRPr="00220AA4">
        <w:rPr>
          <w:rFonts w:ascii="Times New Roman" w:hAnsi="Times New Roman" w:cs="Times New Roman"/>
          <w:sz w:val="24"/>
          <w:szCs w:val="24"/>
        </w:rPr>
        <w:t>, c.p.c.;</w:t>
      </w:r>
    </w:p>
    <w:p w:rsidR="00C56716" w:rsidRPr="00220AA4" w:rsidRDefault="00C56716" w:rsidP="00C86600">
      <w:pPr>
        <w:spacing w:line="240" w:lineRule="auto"/>
        <w:jc w:val="center"/>
        <w:rPr>
          <w:rFonts w:ascii="Times New Roman" w:hAnsi="Times New Roman" w:cs="Times New Roman"/>
          <w:b/>
          <w:sz w:val="24"/>
          <w:szCs w:val="24"/>
        </w:rPr>
      </w:pPr>
      <w:r w:rsidRPr="00220AA4">
        <w:rPr>
          <w:rFonts w:ascii="Times New Roman" w:hAnsi="Times New Roman" w:cs="Times New Roman"/>
          <w:b/>
          <w:sz w:val="24"/>
          <w:szCs w:val="24"/>
        </w:rPr>
        <w:t>AVVISA</w:t>
      </w:r>
    </w:p>
    <w:p w:rsidR="00E61F72" w:rsidRDefault="00CA4E53" w:rsidP="00E61F72">
      <w:pPr>
        <w:pStyle w:val="Titolo3"/>
        <w:spacing w:line="240" w:lineRule="auto"/>
        <w:ind w:left="0" w:right="0"/>
        <w:jc w:val="both"/>
        <w:rPr>
          <w:b w:val="0"/>
        </w:rPr>
      </w:pPr>
      <w:r>
        <w:rPr>
          <w:b w:val="0"/>
        </w:rPr>
        <w:t xml:space="preserve">che il giorno </w:t>
      </w:r>
      <w:r w:rsidR="00AA312D" w:rsidRPr="00AA312D">
        <w:rPr>
          <w:u w:val="single"/>
        </w:rPr>
        <w:t>18</w:t>
      </w:r>
      <w:r w:rsidR="009243FD" w:rsidRPr="00AA312D">
        <w:rPr>
          <w:u w:val="single"/>
        </w:rPr>
        <w:t>.3.2025</w:t>
      </w:r>
      <w:r w:rsidR="000F198E" w:rsidRPr="00AA312D">
        <w:rPr>
          <w:u w:val="single"/>
        </w:rPr>
        <w:t>, ore 10,00</w:t>
      </w:r>
      <w:r w:rsidR="00353DAF">
        <w:t xml:space="preserve"> </w:t>
      </w:r>
      <w:r w:rsidR="00165E46" w:rsidRPr="00220AA4">
        <w:t>e seguenti</w:t>
      </w:r>
      <w:r w:rsidR="00165E46" w:rsidRPr="00220AA4">
        <w:rPr>
          <w:b w:val="0"/>
        </w:rPr>
        <w:t xml:space="preserve">, </w:t>
      </w:r>
      <w:r w:rsidR="00E657CE" w:rsidRPr="00220AA4">
        <w:rPr>
          <w:b w:val="0"/>
        </w:rPr>
        <w:t>nel suo studio sito in Foggia, alla via Isonzo n. 33,</w:t>
      </w:r>
      <w:r w:rsidR="00C56716" w:rsidRPr="00220AA4">
        <w:rPr>
          <w:b w:val="0"/>
        </w:rPr>
        <w:t xml:space="preserve"> si terrà la </w:t>
      </w:r>
      <w:r w:rsidR="00543064" w:rsidRPr="00220AA4">
        <w:t>VENDITA SENZA INCANTO</w:t>
      </w:r>
      <w:r w:rsidR="0063273A" w:rsidRPr="00220AA4">
        <w:t xml:space="preserve"> con modalità sincrona mista</w:t>
      </w:r>
      <w:r w:rsidR="00543064" w:rsidRPr="00220AA4">
        <w:t xml:space="preserve"> </w:t>
      </w:r>
      <w:r w:rsidR="00C56716" w:rsidRPr="00220AA4">
        <w:rPr>
          <w:b w:val="0"/>
        </w:rPr>
        <w:t>de</w:t>
      </w:r>
      <w:r w:rsidR="00860F2D" w:rsidRPr="00220AA4">
        <w:rPr>
          <w:b w:val="0"/>
        </w:rPr>
        <w:t>g</w:t>
      </w:r>
      <w:r w:rsidR="003E5BD3" w:rsidRPr="00220AA4">
        <w:rPr>
          <w:b w:val="0"/>
        </w:rPr>
        <w:t>l</w:t>
      </w:r>
      <w:r w:rsidR="00860F2D" w:rsidRPr="00220AA4">
        <w:rPr>
          <w:b w:val="0"/>
        </w:rPr>
        <w:t xml:space="preserve">i </w:t>
      </w:r>
      <w:r w:rsidR="003E5BD3" w:rsidRPr="00220AA4">
        <w:rPr>
          <w:b w:val="0"/>
        </w:rPr>
        <w:t>immobil</w:t>
      </w:r>
      <w:r w:rsidR="00860F2D" w:rsidRPr="00220AA4">
        <w:rPr>
          <w:b w:val="0"/>
        </w:rPr>
        <w:t>i</w:t>
      </w:r>
      <w:r w:rsidR="003E5BD3" w:rsidRPr="00220AA4">
        <w:rPr>
          <w:b w:val="0"/>
        </w:rPr>
        <w:t xml:space="preserve"> di seguito descritt</w:t>
      </w:r>
      <w:r w:rsidR="00860F2D" w:rsidRPr="00220AA4">
        <w:rPr>
          <w:b w:val="0"/>
        </w:rPr>
        <w:t>i</w:t>
      </w:r>
      <w:r w:rsidR="00CD302D" w:rsidRPr="00220AA4">
        <w:rPr>
          <w:b w:val="0"/>
        </w:rPr>
        <w:t>.</w:t>
      </w:r>
    </w:p>
    <w:p w:rsidR="00E61F72" w:rsidRDefault="00C56716" w:rsidP="00E61F72">
      <w:pPr>
        <w:pStyle w:val="Titolo3"/>
        <w:spacing w:line="240" w:lineRule="auto"/>
        <w:ind w:left="0" w:right="0"/>
      </w:pPr>
      <w:r w:rsidRPr="00220AA4">
        <w:t>LOTTO UN</w:t>
      </w:r>
      <w:r w:rsidR="00CC611D">
        <w:t>IC</w:t>
      </w:r>
      <w:r w:rsidRPr="00220AA4">
        <w:t>O</w:t>
      </w:r>
    </w:p>
    <w:p w:rsidR="00E61F72" w:rsidRDefault="00C56716" w:rsidP="00E61F72">
      <w:pPr>
        <w:pStyle w:val="Titolo3"/>
        <w:spacing w:line="240" w:lineRule="auto"/>
        <w:ind w:left="0" w:right="0"/>
        <w:jc w:val="both"/>
      </w:pPr>
      <w:r w:rsidRPr="00220AA4">
        <w:t>DESCRIZIONE IMMOBILE</w:t>
      </w:r>
      <w:r w:rsidR="00860F2D" w:rsidRPr="00220AA4">
        <w:t>:</w:t>
      </w:r>
    </w:p>
    <w:p w:rsidR="00E61F72" w:rsidRDefault="00E61F72" w:rsidP="00E61F72">
      <w:pPr>
        <w:pStyle w:val="Titolo3"/>
        <w:spacing w:line="240" w:lineRule="auto"/>
        <w:ind w:left="0" w:right="0"/>
        <w:jc w:val="both"/>
        <w:rPr>
          <w:b w:val="0"/>
        </w:rPr>
      </w:pPr>
      <w:r>
        <w:rPr>
          <w:b w:val="0"/>
        </w:rPr>
        <w:t xml:space="preserve">Il </w:t>
      </w:r>
      <w:r w:rsidRPr="00E61F72">
        <w:rPr>
          <w:b w:val="0"/>
        </w:rPr>
        <w:t xml:space="preserve">complesso </w:t>
      </w:r>
      <w:r w:rsidR="00E42EEC">
        <w:rPr>
          <w:b w:val="0"/>
        </w:rPr>
        <w:t xml:space="preserve">immobiliare pignorato </w:t>
      </w:r>
      <w:r w:rsidRPr="00E61F72">
        <w:rPr>
          <w:b w:val="0"/>
        </w:rPr>
        <w:t>è una nota struttura turistico-ricettiva sviluppatasi a partire dai primi anni settanta, con accesso dalla S.P.6 al Km 18,200 a qualche centinaio di metri dal centro abitato di Castelnuovo della D</w:t>
      </w:r>
      <w:r>
        <w:rPr>
          <w:b w:val="0"/>
        </w:rPr>
        <w:t xml:space="preserve">aunia. </w:t>
      </w:r>
      <w:r w:rsidRPr="00E61F72">
        <w:rPr>
          <w:b w:val="0"/>
        </w:rPr>
        <w:t>Dalla SP6 è ben visibile il</w:t>
      </w:r>
      <w:r>
        <w:rPr>
          <w:b w:val="0"/>
        </w:rPr>
        <w:t xml:space="preserve"> </w:t>
      </w:r>
      <w:r w:rsidRPr="00E61F72">
        <w:rPr>
          <w:b w:val="0"/>
        </w:rPr>
        <w:t>complesso edilizio, accessibile da ampi cancelli carrabili oltre ad accesso pedonale ricavati nella</w:t>
      </w:r>
      <w:r>
        <w:rPr>
          <w:b w:val="0"/>
        </w:rPr>
        <w:t xml:space="preserve"> </w:t>
      </w:r>
      <w:r w:rsidRPr="00E61F72">
        <w:rPr>
          <w:b w:val="0"/>
        </w:rPr>
        <w:t>recinzione costituita da c.a. e ferro smaltato.</w:t>
      </w:r>
      <w:r>
        <w:rPr>
          <w:b w:val="0"/>
        </w:rPr>
        <w:t xml:space="preserve"> </w:t>
      </w:r>
      <w:r w:rsidRPr="00E61F72">
        <w:rPr>
          <w:b w:val="0"/>
        </w:rPr>
        <w:t>Il complesso, realizzato in diverse fasi a partire dalla fine degli anni '60, si estende su di un lotto di</w:t>
      </w:r>
      <w:r>
        <w:rPr>
          <w:b w:val="0"/>
        </w:rPr>
        <w:t xml:space="preserve"> </w:t>
      </w:r>
      <w:r w:rsidRPr="00E61F72">
        <w:rPr>
          <w:b w:val="0"/>
        </w:rPr>
        <w:t>terreno di circa 9000</w:t>
      </w:r>
      <w:r w:rsidR="0031263E">
        <w:rPr>
          <w:b w:val="0"/>
        </w:rPr>
        <w:t xml:space="preserve"> </w:t>
      </w:r>
      <w:r w:rsidRPr="00E61F72">
        <w:rPr>
          <w:b w:val="0"/>
        </w:rPr>
        <w:t>m² e può considerarsi articolato in due</w:t>
      </w:r>
      <w:r>
        <w:rPr>
          <w:b w:val="0"/>
        </w:rPr>
        <w:t xml:space="preserve"> distinti corpi principali che il CTU ha identificato in perizia </w:t>
      </w:r>
      <w:r w:rsidRPr="00E61F72">
        <w:rPr>
          <w:b w:val="0"/>
        </w:rPr>
        <w:t>con le lettere “</w:t>
      </w:r>
      <w:r w:rsidRPr="00E61F72">
        <w:rPr>
          <w:b w:val="0"/>
          <w:bCs/>
        </w:rPr>
        <w:t>A</w:t>
      </w:r>
      <w:r w:rsidRPr="00E61F72">
        <w:rPr>
          <w:b w:val="0"/>
        </w:rPr>
        <w:t>” e “</w:t>
      </w:r>
      <w:r w:rsidRPr="00E61F72">
        <w:rPr>
          <w:b w:val="0"/>
          <w:bCs/>
        </w:rPr>
        <w:t>B</w:t>
      </w:r>
      <w:r w:rsidRPr="00E61F72">
        <w:rPr>
          <w:b w:val="0"/>
        </w:rPr>
        <w:t>”: uno adibito a ristorazione/alberghiero</w:t>
      </w:r>
      <w:r>
        <w:rPr>
          <w:b w:val="0"/>
        </w:rPr>
        <w:t xml:space="preserve">, </w:t>
      </w:r>
      <w:r w:rsidRPr="00E61F72">
        <w:rPr>
          <w:b w:val="0"/>
        </w:rPr>
        <w:t>composto in parte da 2 livelli</w:t>
      </w:r>
      <w:r>
        <w:rPr>
          <w:b w:val="0"/>
        </w:rPr>
        <w:t xml:space="preserve"> e in parte da 3 livelli mentre </w:t>
      </w:r>
      <w:r w:rsidRPr="00E61F72">
        <w:rPr>
          <w:b w:val="0"/>
        </w:rPr>
        <w:t>l’altro esclusivamente ad alberghiero</w:t>
      </w:r>
      <w:r>
        <w:rPr>
          <w:b w:val="0"/>
        </w:rPr>
        <w:t xml:space="preserve"> </w:t>
      </w:r>
      <w:r w:rsidRPr="00E61F72">
        <w:rPr>
          <w:b w:val="0"/>
        </w:rPr>
        <w:t>composto da 2 livelli. Detti edifici sono stati realizzati su terrazzamenti ricavati sul declivio di una</w:t>
      </w:r>
      <w:r>
        <w:rPr>
          <w:b w:val="0"/>
        </w:rPr>
        <w:t xml:space="preserve"> </w:t>
      </w:r>
      <w:r w:rsidRPr="00E61F72">
        <w:rPr>
          <w:b w:val="0"/>
        </w:rPr>
        <w:t>collina, che degrada da sud-ovest a nord-est con vista panoramica da nord-nord-ovest a sud-est.</w:t>
      </w:r>
    </w:p>
    <w:p w:rsidR="00E40B40" w:rsidRDefault="00E61F72" w:rsidP="00E40B40">
      <w:pPr>
        <w:pStyle w:val="Titolo3"/>
        <w:spacing w:line="240" w:lineRule="auto"/>
        <w:ind w:left="0" w:right="0"/>
        <w:jc w:val="both"/>
        <w:rPr>
          <w:b w:val="0"/>
          <w:bCs/>
          <w:color w:val="000000"/>
        </w:rPr>
      </w:pPr>
      <w:r w:rsidRPr="00E61F72">
        <w:rPr>
          <w:b w:val="0"/>
        </w:rPr>
        <w:t xml:space="preserve">Alla data dei sopralluoghi, nel primo </w:t>
      </w:r>
      <w:r w:rsidRPr="00E61F72">
        <w:rPr>
          <w:b w:val="0"/>
          <w:bCs/>
        </w:rPr>
        <w:t>Corpo “A”</w:t>
      </w:r>
      <w:r w:rsidRPr="00E61F72">
        <w:rPr>
          <w:b w:val="0"/>
        </w:rPr>
        <w:t>, a seconda della zona e del livello di piano</w:t>
      </w:r>
      <w:r w:rsidR="00556A1A">
        <w:rPr>
          <w:b w:val="0"/>
        </w:rPr>
        <w:t xml:space="preserve"> (cfr. planimetria generale, pag. 9 della CTU)</w:t>
      </w:r>
      <w:r w:rsidRPr="00E61F72">
        <w:rPr>
          <w:b w:val="0"/>
        </w:rPr>
        <w:t>, vi è:</w:t>
      </w:r>
      <w:r w:rsidR="00556A1A">
        <w:rPr>
          <w:b w:val="0"/>
        </w:rPr>
        <w:t xml:space="preserve"> </w:t>
      </w:r>
      <w:r w:rsidRPr="00556A1A">
        <w:rPr>
          <w:b w:val="0"/>
          <w:u w:val="single"/>
        </w:rPr>
        <w:t>Zona 1-2-4</w:t>
      </w:r>
      <w:r w:rsidR="00556A1A">
        <w:rPr>
          <w:b w:val="0"/>
        </w:rPr>
        <w:t>, p</w:t>
      </w:r>
      <w:r w:rsidRPr="00E61F72">
        <w:rPr>
          <w:b w:val="0"/>
        </w:rPr>
        <w:t>rimo livello: bar, ristorante, pizzeria con forno, cucina, tavernetta o sala tv, magazzino,</w:t>
      </w:r>
      <w:r w:rsidR="00556A1A">
        <w:rPr>
          <w:b w:val="0"/>
        </w:rPr>
        <w:t xml:space="preserve"> </w:t>
      </w:r>
      <w:r w:rsidRPr="00E61F72">
        <w:rPr>
          <w:b w:val="0"/>
        </w:rPr>
        <w:t>dispense, lavanderia, celle frigorifero, centrale termica ed altro;</w:t>
      </w:r>
      <w:r w:rsidR="00556A1A">
        <w:rPr>
          <w:b w:val="0"/>
        </w:rPr>
        <w:t xml:space="preserve"> s</w:t>
      </w:r>
      <w:r w:rsidRPr="00E61F72">
        <w:rPr>
          <w:b w:val="0"/>
        </w:rPr>
        <w:t>econdo livello: sala ricevimenti con ingresso indipendente;</w:t>
      </w:r>
      <w:r w:rsidR="00556A1A">
        <w:rPr>
          <w:b w:val="0"/>
        </w:rPr>
        <w:t xml:space="preserve"> </w:t>
      </w:r>
      <w:r w:rsidRPr="00556A1A">
        <w:rPr>
          <w:b w:val="0"/>
          <w:u w:val="single"/>
        </w:rPr>
        <w:t>Zona 3-5</w:t>
      </w:r>
      <w:r w:rsidR="00556A1A" w:rsidRPr="00B47053">
        <w:rPr>
          <w:b w:val="0"/>
        </w:rPr>
        <w:t>, p</w:t>
      </w:r>
      <w:r w:rsidRPr="00E61F72">
        <w:rPr>
          <w:b w:val="0"/>
        </w:rPr>
        <w:t>rimo livello: garage – deposito;</w:t>
      </w:r>
      <w:r w:rsidR="00B47053">
        <w:rPr>
          <w:b w:val="0"/>
        </w:rPr>
        <w:t xml:space="preserve"> s</w:t>
      </w:r>
      <w:r w:rsidRPr="00E61F72">
        <w:rPr>
          <w:b w:val="0"/>
        </w:rPr>
        <w:t>econdo livello: camere;</w:t>
      </w:r>
      <w:r w:rsidR="00B47053">
        <w:rPr>
          <w:b w:val="0"/>
        </w:rPr>
        <w:t xml:space="preserve"> t</w:t>
      </w:r>
      <w:r w:rsidRPr="00E61F72">
        <w:rPr>
          <w:b w:val="0"/>
        </w:rPr>
        <w:t>erzo livello: due ampi appartamenti, uno dei qu</w:t>
      </w:r>
      <w:r w:rsidR="00B47053">
        <w:rPr>
          <w:b w:val="0"/>
        </w:rPr>
        <w:t>ali con comodo accesso autonomo. N</w:t>
      </w:r>
      <w:r w:rsidRPr="00E61F72">
        <w:rPr>
          <w:b w:val="0"/>
        </w:rPr>
        <w:t xml:space="preserve">el secondo </w:t>
      </w:r>
      <w:r w:rsidRPr="00E61F72">
        <w:rPr>
          <w:b w:val="0"/>
          <w:bCs/>
        </w:rPr>
        <w:t>Corpo “B”</w:t>
      </w:r>
      <w:r w:rsidRPr="00E61F72">
        <w:rPr>
          <w:b w:val="0"/>
        </w:rPr>
        <w:t>, a seconda del livello di piano</w:t>
      </w:r>
      <w:r w:rsidR="00B47053">
        <w:rPr>
          <w:b w:val="0"/>
        </w:rPr>
        <w:t xml:space="preserve"> (cfr. planimetria generale, pag. 9 della CTU)</w:t>
      </w:r>
      <w:r w:rsidRPr="00E61F72">
        <w:rPr>
          <w:b w:val="0"/>
        </w:rPr>
        <w:t>, vi è:</w:t>
      </w:r>
      <w:r w:rsidRPr="00E61F72">
        <w:rPr>
          <w:rFonts w:eastAsia="OpenSymbol"/>
          <w:b w:val="0"/>
        </w:rPr>
        <w:t xml:space="preserve"> </w:t>
      </w:r>
      <w:r w:rsidR="00B47053">
        <w:rPr>
          <w:b w:val="0"/>
        </w:rPr>
        <w:t>p</w:t>
      </w:r>
      <w:r w:rsidRPr="00E61F72">
        <w:rPr>
          <w:b w:val="0"/>
        </w:rPr>
        <w:t>rimo livello: albergo;</w:t>
      </w:r>
      <w:r w:rsidR="00B47053">
        <w:rPr>
          <w:b w:val="0"/>
        </w:rPr>
        <w:t xml:space="preserve"> s</w:t>
      </w:r>
      <w:r w:rsidRPr="00E61F72">
        <w:rPr>
          <w:b w:val="0"/>
        </w:rPr>
        <w:t>econdo livello: albergo e locale tecnico.</w:t>
      </w:r>
      <w:r w:rsidR="00B47053">
        <w:rPr>
          <w:b w:val="0"/>
        </w:rPr>
        <w:t xml:space="preserve"> I</w:t>
      </w:r>
      <w:r w:rsidRPr="00E61F72">
        <w:rPr>
          <w:b w:val="0"/>
        </w:rPr>
        <w:t>l resto del complesso edilizio è costituito da:</w:t>
      </w:r>
      <w:r w:rsidR="00B47053">
        <w:rPr>
          <w:b w:val="0"/>
        </w:rPr>
        <w:t xml:space="preserve"> colombaia, chiesetta, locale idrico, locale per apparati elettrici, locale depuratore,</w:t>
      </w:r>
      <w:r w:rsidRPr="00E61F72">
        <w:rPr>
          <w:rFonts w:eastAsia="OpenSymbol"/>
          <w:b w:val="0"/>
        </w:rPr>
        <w:t xml:space="preserve"> </w:t>
      </w:r>
      <w:r w:rsidR="00B47053">
        <w:rPr>
          <w:b w:val="0"/>
        </w:rPr>
        <w:t xml:space="preserve">locale bouvette, </w:t>
      </w:r>
      <w:r w:rsidRPr="00E61F72">
        <w:rPr>
          <w:b w:val="0"/>
        </w:rPr>
        <w:t xml:space="preserve">locale </w:t>
      </w:r>
      <w:r w:rsidR="00B47053">
        <w:rPr>
          <w:b w:val="0"/>
        </w:rPr>
        <w:t xml:space="preserve">di servizio piscine/spogliatoio, </w:t>
      </w:r>
      <w:r w:rsidR="00B47053">
        <w:rPr>
          <w:b w:val="0"/>
          <w:color w:val="000000"/>
        </w:rPr>
        <w:t xml:space="preserve">parcheggio, </w:t>
      </w:r>
      <w:r w:rsidR="00B47053" w:rsidRPr="00B47053">
        <w:rPr>
          <w:b w:val="0"/>
          <w:color w:val="000000"/>
        </w:rPr>
        <w:t xml:space="preserve">strada di servizio, parco giochi, aree a verde, aree pavimentate, </w:t>
      </w:r>
      <w:r w:rsidRPr="00B47053">
        <w:rPr>
          <w:b w:val="0"/>
          <w:color w:val="000000"/>
        </w:rPr>
        <w:t>pis</w:t>
      </w:r>
      <w:r w:rsidR="00B47053" w:rsidRPr="00B47053">
        <w:rPr>
          <w:b w:val="0"/>
          <w:color w:val="000000"/>
        </w:rPr>
        <w:t xml:space="preserve">cina bambini- Altezza max 75 cm, </w:t>
      </w:r>
      <w:r w:rsidRPr="00B47053">
        <w:rPr>
          <w:b w:val="0"/>
          <w:color w:val="000000"/>
        </w:rPr>
        <w:t>piscina adulti</w:t>
      </w:r>
      <w:r w:rsidR="00B47053" w:rsidRPr="00B47053">
        <w:rPr>
          <w:b w:val="0"/>
          <w:color w:val="000000"/>
        </w:rPr>
        <w:t xml:space="preserve"> - Altezza max 145 cm, recinzione perimetrale.</w:t>
      </w:r>
      <w:r w:rsidR="00B47053">
        <w:rPr>
          <w:b w:val="0"/>
          <w:color w:val="000000"/>
        </w:rPr>
        <w:t xml:space="preserve"> </w:t>
      </w:r>
      <w:r w:rsidRPr="00136E0C">
        <w:rPr>
          <w:b w:val="0"/>
          <w:color w:val="000000"/>
        </w:rPr>
        <w:t>Si segnalano opere parziali</w:t>
      </w:r>
      <w:r w:rsidR="00B47053" w:rsidRPr="00136E0C">
        <w:rPr>
          <w:b w:val="0"/>
          <w:color w:val="000000"/>
        </w:rPr>
        <w:t xml:space="preserve"> </w:t>
      </w:r>
      <w:r w:rsidRPr="00136E0C">
        <w:rPr>
          <w:b w:val="0"/>
          <w:color w:val="000000"/>
        </w:rPr>
        <w:t>per il superamento delle barriere architettoniche. Il complesso edilizio è dotato di parcheggio e</w:t>
      </w:r>
      <w:r w:rsidR="00B47053" w:rsidRPr="00136E0C">
        <w:rPr>
          <w:b w:val="0"/>
          <w:color w:val="000000"/>
        </w:rPr>
        <w:t xml:space="preserve"> </w:t>
      </w:r>
      <w:r w:rsidRPr="00136E0C">
        <w:rPr>
          <w:b w:val="0"/>
          <w:color w:val="000000"/>
        </w:rPr>
        <w:t>aree di manovra pavimentati in asfalto bituminoso. L’urbanizzazione primaria è parziale,</w:t>
      </w:r>
      <w:r w:rsidR="00B47053" w:rsidRPr="00136E0C">
        <w:rPr>
          <w:b w:val="0"/>
          <w:color w:val="000000"/>
        </w:rPr>
        <w:t xml:space="preserve"> </w:t>
      </w:r>
      <w:r w:rsidRPr="00136E0C">
        <w:rPr>
          <w:b w:val="0"/>
          <w:color w:val="000000"/>
        </w:rPr>
        <w:t>l’approvvigionamento dell’acqua avviene attraverso pozzo artesiano mentre l’impianto fognante è</w:t>
      </w:r>
      <w:r w:rsidR="00B47053" w:rsidRPr="00136E0C">
        <w:rPr>
          <w:b w:val="0"/>
          <w:color w:val="000000"/>
        </w:rPr>
        <w:t xml:space="preserve"> </w:t>
      </w:r>
      <w:r w:rsidRPr="00136E0C">
        <w:rPr>
          <w:b w:val="0"/>
          <w:color w:val="000000"/>
        </w:rPr>
        <w:t>collegato a vasche, tipo “imhoff”. La vetustà degli edifici è compresa tra circa 25 anni e 50 anni e</w:t>
      </w:r>
      <w:r w:rsidR="00B47053" w:rsidRPr="00136E0C">
        <w:rPr>
          <w:b w:val="0"/>
          <w:color w:val="000000"/>
        </w:rPr>
        <w:t xml:space="preserve"> </w:t>
      </w:r>
      <w:r w:rsidRPr="00136E0C">
        <w:rPr>
          <w:b w:val="0"/>
          <w:color w:val="000000"/>
        </w:rPr>
        <w:t>presentano sia strutture portanti in c.a. con solai in latero-cemento che miste in muratura di tufo e/o laterizi a doppia fodera con solai in latero-cemento. Le caratteristiche di rifinitura esterna sono</w:t>
      </w:r>
      <w:r w:rsidR="00B47053" w:rsidRPr="00136E0C">
        <w:rPr>
          <w:b w:val="0"/>
          <w:color w:val="000000"/>
        </w:rPr>
        <w:t xml:space="preserve"> </w:t>
      </w:r>
      <w:r w:rsidRPr="00136E0C">
        <w:rPr>
          <w:b w:val="0"/>
          <w:color w:val="000000"/>
        </w:rPr>
        <w:t>del tipo medio mentre gli impianti idrico-fognante, elettrico, di riscaldamento e tecnologici sono</w:t>
      </w:r>
      <w:r w:rsidR="00B47053" w:rsidRPr="00136E0C">
        <w:rPr>
          <w:b w:val="0"/>
          <w:color w:val="000000"/>
        </w:rPr>
        <w:t xml:space="preserve"> </w:t>
      </w:r>
      <w:r w:rsidRPr="00136E0C">
        <w:rPr>
          <w:b w:val="0"/>
          <w:color w:val="000000"/>
        </w:rPr>
        <w:t>sotto traccia. Vi è anche una cisterna GPL esterna per le cucine. Le centrali termiche, per entrambi</w:t>
      </w:r>
      <w:r w:rsidR="00B47053" w:rsidRPr="00136E0C">
        <w:rPr>
          <w:b w:val="0"/>
          <w:color w:val="000000"/>
        </w:rPr>
        <w:t xml:space="preserve"> </w:t>
      </w:r>
      <w:r w:rsidRPr="00136E0C">
        <w:rPr>
          <w:b w:val="0"/>
          <w:color w:val="000000"/>
        </w:rPr>
        <w:t>i corpi “A” e “B”, sono a sansa</w:t>
      </w:r>
      <w:r w:rsidR="00B47053" w:rsidRPr="00136E0C">
        <w:rPr>
          <w:b w:val="0"/>
          <w:color w:val="000000"/>
        </w:rPr>
        <w:t>,</w:t>
      </w:r>
      <w:r w:rsidRPr="00136E0C">
        <w:rPr>
          <w:b w:val="0"/>
          <w:color w:val="000000"/>
        </w:rPr>
        <w:t xml:space="preserve"> ma i libretti tecnici non erano reperibili al momento del sopralluogo.</w:t>
      </w:r>
      <w:r w:rsidR="00B47053" w:rsidRPr="00136E0C">
        <w:rPr>
          <w:b w:val="0"/>
          <w:color w:val="000000"/>
        </w:rPr>
        <w:t xml:space="preserve"> </w:t>
      </w:r>
      <w:r w:rsidRPr="00136E0C">
        <w:rPr>
          <w:b w:val="0"/>
          <w:color w:val="000000"/>
        </w:rPr>
        <w:t xml:space="preserve">La copertura degli </w:t>
      </w:r>
      <w:r w:rsidRPr="00136E0C">
        <w:rPr>
          <w:b w:val="0"/>
          <w:color w:val="000000"/>
        </w:rPr>
        <w:lastRenderedPageBreak/>
        <w:t>edifici del corpo “A” è in parte a 4 falde inclinate con manto di tegole, in parte</w:t>
      </w:r>
      <w:r w:rsidR="00B47053" w:rsidRPr="00136E0C">
        <w:rPr>
          <w:b w:val="0"/>
          <w:color w:val="000000"/>
        </w:rPr>
        <w:t xml:space="preserve"> </w:t>
      </w:r>
      <w:r w:rsidRPr="00136E0C">
        <w:rPr>
          <w:b w:val="0"/>
          <w:color w:val="000000"/>
        </w:rPr>
        <w:t>piana non praticabile con guaina impermeabilizzante bituminosa rinvenuta a fiamma. Sulla</w:t>
      </w:r>
      <w:r w:rsidR="00B47053" w:rsidRPr="00136E0C">
        <w:rPr>
          <w:b w:val="0"/>
          <w:color w:val="000000"/>
        </w:rPr>
        <w:t xml:space="preserve"> </w:t>
      </w:r>
      <w:r w:rsidRPr="00136E0C">
        <w:rPr>
          <w:b w:val="0"/>
          <w:color w:val="000000"/>
        </w:rPr>
        <w:t>terrazza a forma semicircolare al secondo livello, chiusa in assenza di titoli abilitativi, la copertura</w:t>
      </w:r>
      <w:r w:rsidR="00B47053" w:rsidRPr="00136E0C">
        <w:rPr>
          <w:b w:val="0"/>
          <w:color w:val="000000"/>
        </w:rPr>
        <w:t xml:space="preserve"> </w:t>
      </w:r>
      <w:r w:rsidRPr="00136E0C">
        <w:rPr>
          <w:b w:val="0"/>
          <w:color w:val="000000"/>
        </w:rPr>
        <w:t>è in pannelli accoppiati. La copertura del corpo “B”, che affaccia sulle piscine, è a 2 falde inclinate</w:t>
      </w:r>
      <w:r w:rsidR="00B47053" w:rsidRPr="00136E0C">
        <w:rPr>
          <w:b w:val="0"/>
          <w:color w:val="000000"/>
        </w:rPr>
        <w:t xml:space="preserve"> </w:t>
      </w:r>
      <w:r w:rsidRPr="00136E0C">
        <w:rPr>
          <w:b w:val="0"/>
          <w:color w:val="000000"/>
        </w:rPr>
        <w:t>con manto di tegole. Non vi sono rifiuti industriali visibili o dispersi nel complesso, alla data.</w:t>
      </w:r>
      <w:r w:rsidR="00B47053" w:rsidRPr="00136E0C">
        <w:rPr>
          <w:b w:val="0"/>
          <w:color w:val="000000"/>
        </w:rPr>
        <w:t xml:space="preserve"> </w:t>
      </w:r>
      <w:r w:rsidRPr="00136E0C">
        <w:rPr>
          <w:b w:val="0"/>
          <w:color w:val="000000"/>
        </w:rPr>
        <w:t>Il corpo “A” è composto da 3 livelli fuori, il primo con altezza media interna di circa 2,93mt, il</w:t>
      </w:r>
      <w:r w:rsidR="00B47053" w:rsidRPr="00136E0C">
        <w:rPr>
          <w:b w:val="0"/>
          <w:color w:val="000000"/>
        </w:rPr>
        <w:t xml:space="preserve"> </w:t>
      </w:r>
      <w:r w:rsidRPr="00136E0C">
        <w:rPr>
          <w:b w:val="0"/>
          <w:color w:val="000000"/>
        </w:rPr>
        <w:t>secondo con altezza media interna di circa 3,20mt mentre il terzo con altezza media interna di</w:t>
      </w:r>
      <w:r w:rsidR="00B47053" w:rsidRPr="00136E0C">
        <w:rPr>
          <w:b w:val="0"/>
          <w:color w:val="000000"/>
        </w:rPr>
        <w:t xml:space="preserve"> </w:t>
      </w:r>
      <w:r w:rsidRPr="00136E0C">
        <w:rPr>
          <w:b w:val="0"/>
          <w:color w:val="000000"/>
        </w:rPr>
        <w:t>circa 2,78mt. Secondo quanto appreso in occasione dei sopralluoghi, la sala ristorante posta al</w:t>
      </w:r>
      <w:r w:rsidR="00B47053" w:rsidRPr="00136E0C">
        <w:rPr>
          <w:b w:val="0"/>
          <w:color w:val="000000"/>
        </w:rPr>
        <w:t xml:space="preserve"> </w:t>
      </w:r>
      <w:r w:rsidRPr="00136E0C">
        <w:rPr>
          <w:b w:val="0"/>
          <w:color w:val="000000"/>
        </w:rPr>
        <w:t>secondo livello avrebbe orientativamente una capacità di 200-250 posti mentre al primo livello una</w:t>
      </w:r>
      <w:r w:rsidR="00B47053" w:rsidRPr="00136E0C">
        <w:rPr>
          <w:b w:val="0"/>
          <w:color w:val="000000"/>
        </w:rPr>
        <w:t xml:space="preserve"> </w:t>
      </w:r>
      <w:r w:rsidRPr="00136E0C">
        <w:rPr>
          <w:b w:val="0"/>
          <w:color w:val="000000"/>
        </w:rPr>
        <w:t>capacità di 100-150 posti, entrambe con annessi locali di servizio. Vi è un impianto di aria</w:t>
      </w:r>
      <w:r w:rsidR="00B47053" w:rsidRPr="00136E0C">
        <w:rPr>
          <w:b w:val="0"/>
          <w:color w:val="000000"/>
        </w:rPr>
        <w:t xml:space="preserve"> </w:t>
      </w:r>
      <w:r w:rsidRPr="00136E0C">
        <w:rPr>
          <w:b w:val="0"/>
          <w:color w:val="000000"/>
        </w:rPr>
        <w:t>condizionata per le zone destinate a servizi generali nel corpo “A”. Non vi sono ascensori negli</w:t>
      </w:r>
      <w:r w:rsidR="00B47053" w:rsidRPr="00136E0C">
        <w:rPr>
          <w:b w:val="0"/>
          <w:color w:val="000000"/>
        </w:rPr>
        <w:t xml:space="preserve"> </w:t>
      </w:r>
      <w:r w:rsidRPr="00136E0C">
        <w:rPr>
          <w:b w:val="0"/>
          <w:color w:val="000000"/>
        </w:rPr>
        <w:t>edifici</w:t>
      </w:r>
      <w:r w:rsidR="00136E0C">
        <w:rPr>
          <w:b w:val="0"/>
          <w:color w:val="000000"/>
        </w:rPr>
        <w:t>,</w:t>
      </w:r>
      <w:r w:rsidRPr="00136E0C">
        <w:rPr>
          <w:b w:val="0"/>
          <w:color w:val="000000"/>
        </w:rPr>
        <w:t xml:space="preserve"> ma alcuni vani montacarichi per le normali attività di servizio. Le finiture interne del Corpo</w:t>
      </w:r>
      <w:r w:rsidR="00B47053" w:rsidRPr="00136E0C">
        <w:rPr>
          <w:b w:val="0"/>
          <w:color w:val="000000"/>
        </w:rPr>
        <w:t xml:space="preserve"> </w:t>
      </w:r>
      <w:r w:rsidRPr="00136E0C">
        <w:rPr>
          <w:b w:val="0"/>
          <w:color w:val="000000"/>
        </w:rPr>
        <w:t>“A” prevedono al primo livello pavimenti in ceramica e/o “gres” a seconda dei locali e idropittura su</w:t>
      </w:r>
      <w:r w:rsidR="00B47053" w:rsidRPr="00136E0C">
        <w:rPr>
          <w:b w:val="0"/>
          <w:color w:val="000000"/>
        </w:rPr>
        <w:t xml:space="preserve"> </w:t>
      </w:r>
      <w:r w:rsidRPr="00136E0C">
        <w:rPr>
          <w:b w:val="0"/>
          <w:color w:val="000000"/>
        </w:rPr>
        <w:t>intonaco civile alle pareti. La sala ricevimento è rifinita meglio con pavimenti in gres 40x40cm</w:t>
      </w:r>
      <w:r w:rsidR="00B47053" w:rsidRPr="00136E0C">
        <w:rPr>
          <w:b w:val="0"/>
          <w:color w:val="000000"/>
        </w:rPr>
        <w:t xml:space="preserve"> </w:t>
      </w:r>
      <w:r w:rsidRPr="00136E0C">
        <w:rPr>
          <w:b w:val="0"/>
          <w:color w:val="000000"/>
        </w:rPr>
        <w:t>posati a 45°, abbassamenti in cartongesso e decori angolari. Gli impianti tecnologici sono sotto</w:t>
      </w:r>
      <w:r w:rsidR="00B47053" w:rsidRPr="00136E0C">
        <w:rPr>
          <w:b w:val="0"/>
          <w:color w:val="000000"/>
        </w:rPr>
        <w:t xml:space="preserve"> </w:t>
      </w:r>
      <w:r w:rsidRPr="00136E0C">
        <w:rPr>
          <w:b w:val="0"/>
          <w:color w:val="000000"/>
        </w:rPr>
        <w:t>traccia. La serie di illuminotecnica varia a seconda degli ambienti e del momento in cui sono stati</w:t>
      </w:r>
      <w:r w:rsidR="00B47053" w:rsidRPr="00136E0C">
        <w:rPr>
          <w:b w:val="0"/>
          <w:color w:val="000000"/>
        </w:rPr>
        <w:t xml:space="preserve"> </w:t>
      </w:r>
      <w:r w:rsidRPr="00136E0C">
        <w:rPr>
          <w:b w:val="0"/>
          <w:color w:val="000000"/>
        </w:rPr>
        <w:t>realizzati. I bagni sono muniti di lavabo in ceramica su colonna con miscelatore mono comando,</w:t>
      </w:r>
      <w:r w:rsidR="00B47053" w:rsidRPr="00136E0C">
        <w:rPr>
          <w:b w:val="0"/>
          <w:color w:val="000000"/>
        </w:rPr>
        <w:t xml:space="preserve"> </w:t>
      </w:r>
      <w:r w:rsidRPr="00136E0C">
        <w:rPr>
          <w:b w:val="0"/>
          <w:color w:val="000000"/>
        </w:rPr>
        <w:t>vaso in ceramica con fissaggio a pavimento, vaschetta di scarico esterne e/o ad incasso con</w:t>
      </w:r>
      <w:r w:rsidR="00B47053" w:rsidRPr="00136E0C">
        <w:rPr>
          <w:b w:val="0"/>
          <w:color w:val="000000"/>
        </w:rPr>
        <w:t xml:space="preserve"> </w:t>
      </w:r>
      <w:r w:rsidRPr="00136E0C">
        <w:rPr>
          <w:b w:val="0"/>
          <w:color w:val="000000"/>
        </w:rPr>
        <w:t>doppio comando, piatto doccia 70x70cm (dove previsto), rivestimento sino all’altezza di circa</w:t>
      </w:r>
      <w:r w:rsidR="00B47053" w:rsidRPr="00136E0C">
        <w:rPr>
          <w:b w:val="0"/>
          <w:color w:val="000000"/>
        </w:rPr>
        <w:t xml:space="preserve"> </w:t>
      </w:r>
      <w:r w:rsidRPr="00136E0C">
        <w:rPr>
          <w:b w:val="0"/>
          <w:color w:val="000000"/>
        </w:rPr>
        <w:t>2.00mt con piastrelle in monocottura 20x30cm, le porte sono in mdf impiallacciate in essenza. Gli</w:t>
      </w:r>
      <w:r w:rsidR="00B47053" w:rsidRPr="00136E0C">
        <w:rPr>
          <w:b w:val="0"/>
          <w:color w:val="000000"/>
        </w:rPr>
        <w:t xml:space="preserve"> </w:t>
      </w:r>
      <w:r w:rsidRPr="00136E0C">
        <w:rPr>
          <w:b w:val="0"/>
          <w:color w:val="000000"/>
        </w:rPr>
        <w:t>impianti elettrici appaiono in ordine, comunque complessivamente non rispondenti alle norme</w:t>
      </w:r>
      <w:r w:rsidR="00B47053" w:rsidRPr="00136E0C">
        <w:rPr>
          <w:b w:val="0"/>
          <w:color w:val="000000"/>
        </w:rPr>
        <w:t xml:space="preserve"> </w:t>
      </w:r>
      <w:r w:rsidRPr="00136E0C">
        <w:rPr>
          <w:b w:val="0"/>
          <w:color w:val="000000"/>
        </w:rPr>
        <w:t>vigenti. Al primo livello del corpo “A”, la superficie destinata ad altra sala ricevimento (a sud) è</w:t>
      </w:r>
      <w:r w:rsidR="00B47053" w:rsidRPr="00136E0C">
        <w:rPr>
          <w:b w:val="0"/>
          <w:color w:val="000000"/>
        </w:rPr>
        <w:t xml:space="preserve"> </w:t>
      </w:r>
      <w:r w:rsidRPr="00136E0C">
        <w:rPr>
          <w:b w:val="0"/>
          <w:color w:val="000000"/>
        </w:rPr>
        <w:t>stata destinata, in assenza di titoli abilitativi, alla formazione di 12 camere con annesso bagno,</w:t>
      </w:r>
      <w:r w:rsidR="00B47053" w:rsidRPr="00136E0C">
        <w:rPr>
          <w:b w:val="0"/>
          <w:color w:val="000000"/>
        </w:rPr>
        <w:t xml:space="preserve"> </w:t>
      </w:r>
      <w:r w:rsidRPr="00136E0C">
        <w:rPr>
          <w:b w:val="0"/>
          <w:color w:val="000000"/>
        </w:rPr>
        <w:t>come si evince dalle immagini fotografiche allegate. Dai corridoi a servizio di dette camere si può</w:t>
      </w:r>
      <w:r w:rsidR="00B47053" w:rsidRPr="00136E0C">
        <w:rPr>
          <w:b w:val="0"/>
          <w:color w:val="000000"/>
        </w:rPr>
        <w:t xml:space="preserve"> </w:t>
      </w:r>
      <w:r w:rsidRPr="00136E0C">
        <w:rPr>
          <w:b w:val="0"/>
          <w:color w:val="000000"/>
        </w:rPr>
        <w:t>raggiungere la terrazza esterna, dalla quale si può scendere al livello inferiore tramite una</w:t>
      </w:r>
      <w:r w:rsidR="00B47053" w:rsidRPr="00136E0C">
        <w:rPr>
          <w:b w:val="0"/>
          <w:color w:val="000000"/>
        </w:rPr>
        <w:t xml:space="preserve"> </w:t>
      </w:r>
      <w:r w:rsidRPr="00136E0C">
        <w:rPr>
          <w:b w:val="0"/>
          <w:color w:val="000000"/>
        </w:rPr>
        <w:t>scalinata rivestita in pietra con ringhiera in ferro smaltato. La copertura della terrazza è da ritenersi</w:t>
      </w:r>
      <w:r w:rsidR="00B47053" w:rsidRPr="00136E0C">
        <w:rPr>
          <w:b w:val="0"/>
          <w:color w:val="000000"/>
        </w:rPr>
        <w:t xml:space="preserve"> </w:t>
      </w:r>
      <w:r w:rsidRPr="00136E0C">
        <w:rPr>
          <w:b w:val="0"/>
          <w:color w:val="000000"/>
        </w:rPr>
        <w:t xml:space="preserve">abusiva. </w:t>
      </w:r>
      <w:r w:rsidR="00136E0C">
        <w:rPr>
          <w:b w:val="0"/>
          <w:color w:val="000000"/>
        </w:rPr>
        <w:t xml:space="preserve">A pag. 12 della perizia di stima </w:t>
      </w:r>
      <w:r w:rsidRPr="00136E0C">
        <w:rPr>
          <w:b w:val="0"/>
          <w:color w:val="000000"/>
        </w:rPr>
        <w:t>si mette a raffronto quanto autorizzato e presente in planimetria con quanto</w:t>
      </w:r>
      <w:r w:rsidR="00B47053" w:rsidRPr="00136E0C">
        <w:rPr>
          <w:b w:val="0"/>
          <w:color w:val="000000"/>
        </w:rPr>
        <w:t xml:space="preserve"> </w:t>
      </w:r>
      <w:r w:rsidRPr="00136E0C">
        <w:rPr>
          <w:b w:val="0"/>
          <w:color w:val="000000"/>
        </w:rPr>
        <w:t>rilevato in sede di sopralluogo, dell’area descritta.</w:t>
      </w:r>
      <w:r w:rsidR="00136E0C">
        <w:rPr>
          <w:b w:val="0"/>
          <w:color w:val="000000"/>
        </w:rPr>
        <w:t xml:space="preserve"> </w:t>
      </w:r>
      <w:r w:rsidRPr="003C4090">
        <w:rPr>
          <w:b w:val="0"/>
          <w:color w:val="000000"/>
        </w:rPr>
        <w:t>Le finiture interne di dette camere sono costituite da pavimenti in monocottura, intonaco civile</w:t>
      </w:r>
      <w:r w:rsidR="00136E0C" w:rsidRPr="003C4090">
        <w:rPr>
          <w:b w:val="0"/>
          <w:color w:val="000000"/>
        </w:rPr>
        <w:t xml:space="preserve"> </w:t>
      </w:r>
      <w:r w:rsidRPr="003C4090">
        <w:rPr>
          <w:b w:val="0"/>
          <w:color w:val="000000"/>
        </w:rPr>
        <w:t>verniciato con idropittura, radiatore di calore in elementi di alluminio, infissi in “anticorodal” con</w:t>
      </w:r>
      <w:r w:rsidR="00136E0C" w:rsidRPr="003C4090">
        <w:rPr>
          <w:b w:val="0"/>
          <w:color w:val="000000"/>
        </w:rPr>
        <w:t xml:space="preserve"> </w:t>
      </w:r>
      <w:r w:rsidRPr="003C4090">
        <w:rPr>
          <w:b w:val="0"/>
          <w:color w:val="000000"/>
        </w:rPr>
        <w:t xml:space="preserve">vetro camera e cassonetto con tapparella in pvc. Gli impianti </w:t>
      </w:r>
      <w:r w:rsidR="00136E0C" w:rsidRPr="003C4090">
        <w:rPr>
          <w:b w:val="0"/>
          <w:color w:val="000000"/>
        </w:rPr>
        <w:t>tecnologici sono sotto traccia.</w:t>
      </w:r>
      <w:r w:rsidR="003C4090">
        <w:rPr>
          <w:b w:val="0"/>
          <w:color w:val="000000"/>
        </w:rPr>
        <w:t xml:space="preserve"> </w:t>
      </w:r>
      <w:r w:rsidRPr="003C4090">
        <w:rPr>
          <w:b w:val="0"/>
          <w:color w:val="000000"/>
        </w:rPr>
        <w:t>I bagni</w:t>
      </w:r>
      <w:r w:rsidR="00136E0C" w:rsidRPr="003C4090">
        <w:rPr>
          <w:b w:val="0"/>
          <w:color w:val="000000"/>
        </w:rPr>
        <w:t xml:space="preserve"> </w:t>
      </w:r>
      <w:r w:rsidRPr="003C4090">
        <w:rPr>
          <w:b w:val="0"/>
          <w:color w:val="000000"/>
        </w:rPr>
        <w:t>sono muniti di lavabo in ceramica su colonna con miscelatore mono comando, vaso in ceramica</w:t>
      </w:r>
      <w:r w:rsidR="00136E0C" w:rsidRPr="003C4090">
        <w:rPr>
          <w:b w:val="0"/>
          <w:color w:val="000000"/>
        </w:rPr>
        <w:t xml:space="preserve"> </w:t>
      </w:r>
      <w:r w:rsidRPr="003C4090">
        <w:rPr>
          <w:b w:val="0"/>
          <w:color w:val="000000"/>
        </w:rPr>
        <w:t>con fissaggio a pavimento, vaschetta di scarico</w:t>
      </w:r>
      <w:r w:rsidR="00136E0C" w:rsidRPr="003C4090">
        <w:rPr>
          <w:b w:val="0"/>
          <w:color w:val="000000"/>
        </w:rPr>
        <w:t xml:space="preserve"> ad incasso con doppio comando,</w:t>
      </w:r>
      <w:r w:rsidR="003C4090">
        <w:rPr>
          <w:b w:val="0"/>
          <w:color w:val="000000"/>
        </w:rPr>
        <w:t xml:space="preserve"> </w:t>
      </w:r>
      <w:r w:rsidRPr="003C4090">
        <w:rPr>
          <w:b w:val="0"/>
          <w:color w:val="000000"/>
        </w:rPr>
        <w:t>piatto doccia</w:t>
      </w:r>
      <w:r w:rsidR="00136E0C" w:rsidRPr="003C4090">
        <w:rPr>
          <w:b w:val="0"/>
          <w:color w:val="000000"/>
        </w:rPr>
        <w:t xml:space="preserve"> </w:t>
      </w:r>
      <w:r w:rsidRPr="003C4090">
        <w:rPr>
          <w:b w:val="0"/>
          <w:color w:val="000000"/>
        </w:rPr>
        <w:t>70x70cm, rivestimento sino all’altezza di circa 2.00</w:t>
      </w:r>
      <w:r w:rsidR="003C4090">
        <w:rPr>
          <w:b w:val="0"/>
          <w:color w:val="000000"/>
        </w:rPr>
        <w:t xml:space="preserve"> </w:t>
      </w:r>
      <w:r w:rsidRPr="003C4090">
        <w:rPr>
          <w:b w:val="0"/>
          <w:color w:val="000000"/>
        </w:rPr>
        <w:t>mt con piastrelle in monocottura 20x30cm, le</w:t>
      </w:r>
      <w:r w:rsidR="00136E0C" w:rsidRPr="003C4090">
        <w:rPr>
          <w:b w:val="0"/>
          <w:color w:val="000000"/>
        </w:rPr>
        <w:t xml:space="preserve"> </w:t>
      </w:r>
      <w:r w:rsidRPr="003C4090">
        <w:rPr>
          <w:b w:val="0"/>
          <w:color w:val="000000"/>
        </w:rPr>
        <w:t>porte sono in mdf impiallacciate in essenza. In alcune di dette camere, in particolare la n. 126 e</w:t>
      </w:r>
      <w:r w:rsidR="00136E0C" w:rsidRPr="003C4090">
        <w:rPr>
          <w:b w:val="0"/>
          <w:color w:val="000000"/>
        </w:rPr>
        <w:t xml:space="preserve"> </w:t>
      </w:r>
      <w:r w:rsidRPr="003C4090">
        <w:rPr>
          <w:b w:val="0"/>
          <w:color w:val="000000"/>
        </w:rPr>
        <w:t>127 sono visibili alcune lesioni dovute presumibilmente alla presenza di un giunto tecnico oltre al</w:t>
      </w:r>
      <w:r w:rsidR="00136E0C" w:rsidRPr="003C4090">
        <w:rPr>
          <w:b w:val="0"/>
          <w:color w:val="000000"/>
        </w:rPr>
        <w:t xml:space="preserve"> </w:t>
      </w:r>
      <w:r w:rsidRPr="003C4090">
        <w:rPr>
          <w:b w:val="0"/>
          <w:color w:val="000000"/>
        </w:rPr>
        <w:t>parziale cedimento delle pavimentazione dei bagni ricavati in un vano, esterno rispetto alla</w:t>
      </w:r>
      <w:r w:rsidR="00136E0C" w:rsidRPr="003C4090">
        <w:rPr>
          <w:b w:val="0"/>
          <w:color w:val="000000"/>
        </w:rPr>
        <w:t xml:space="preserve"> </w:t>
      </w:r>
      <w:r w:rsidRPr="003C4090">
        <w:rPr>
          <w:b w:val="0"/>
          <w:color w:val="000000"/>
        </w:rPr>
        <w:t>struttura principale. Tale cedimento è visibile anche percorrendo il viale di collegamento tra il</w:t>
      </w:r>
      <w:r w:rsidR="00136E0C" w:rsidRPr="003C4090">
        <w:rPr>
          <w:b w:val="0"/>
          <w:color w:val="000000"/>
        </w:rPr>
        <w:t xml:space="preserve"> </w:t>
      </w:r>
      <w:r w:rsidRPr="003C4090">
        <w:rPr>
          <w:b w:val="0"/>
          <w:color w:val="000000"/>
        </w:rPr>
        <w:t>parcheggio e i locali tecnici posti alle sp</w:t>
      </w:r>
      <w:r w:rsidR="003C4090">
        <w:rPr>
          <w:b w:val="0"/>
          <w:color w:val="000000"/>
        </w:rPr>
        <w:t>alle della struttura ricettiva. Il</w:t>
      </w:r>
      <w:r w:rsidRPr="003C4090">
        <w:rPr>
          <w:b w:val="0"/>
          <w:color w:val="000000"/>
        </w:rPr>
        <w:t xml:space="preserve"> secondo edificio “B” è esclusivamente alberghiero, della capienza di circa 50 posti, collocato</w:t>
      </w:r>
      <w:r w:rsidR="00136E0C" w:rsidRPr="003C4090">
        <w:rPr>
          <w:b w:val="0"/>
          <w:color w:val="000000"/>
        </w:rPr>
        <w:t xml:space="preserve"> </w:t>
      </w:r>
      <w:r w:rsidRPr="003C4090">
        <w:rPr>
          <w:b w:val="0"/>
          <w:color w:val="000000"/>
        </w:rPr>
        <w:t>in un’area con buona panoramicità, esposto principalmente a Est e Ovest. Ciascuna unità di</w:t>
      </w:r>
      <w:r w:rsidR="00136E0C" w:rsidRPr="003C4090">
        <w:rPr>
          <w:b w:val="0"/>
          <w:color w:val="000000"/>
        </w:rPr>
        <w:t xml:space="preserve"> </w:t>
      </w:r>
      <w:r w:rsidR="003C4090">
        <w:rPr>
          <w:b w:val="0"/>
          <w:color w:val="000000"/>
        </w:rPr>
        <w:t>alloggio</w:t>
      </w:r>
      <w:r w:rsidRPr="003C4090">
        <w:rPr>
          <w:b w:val="0"/>
          <w:color w:val="000000"/>
        </w:rPr>
        <w:t xml:space="preserve"> ha ingresso indipendente da un piccolo giardino costituita da una anticamera arredata,</w:t>
      </w:r>
      <w:r w:rsidR="00136E0C" w:rsidRPr="003C4090">
        <w:rPr>
          <w:b w:val="0"/>
          <w:color w:val="000000"/>
        </w:rPr>
        <w:t xml:space="preserve"> </w:t>
      </w:r>
      <w:r w:rsidRPr="003C4090">
        <w:rPr>
          <w:b w:val="0"/>
          <w:color w:val="000000"/>
        </w:rPr>
        <w:t>una camera e da un bagno. E' possibile il collegamento con l'unità attigua attraverso una doppia</w:t>
      </w:r>
      <w:r w:rsidR="00136E0C" w:rsidRPr="003C4090">
        <w:rPr>
          <w:b w:val="0"/>
          <w:color w:val="000000"/>
        </w:rPr>
        <w:t xml:space="preserve"> </w:t>
      </w:r>
      <w:r w:rsidRPr="003C4090">
        <w:rPr>
          <w:b w:val="0"/>
          <w:color w:val="000000"/>
        </w:rPr>
        <w:t>porta. Le complessive 18 unità sono realizzate su due livelli sovrapposti, uno di 8, l'altro di 10, in</w:t>
      </w:r>
      <w:r w:rsidR="00136E0C" w:rsidRPr="003C4090">
        <w:rPr>
          <w:b w:val="0"/>
          <w:color w:val="000000"/>
        </w:rPr>
        <w:t xml:space="preserve"> </w:t>
      </w:r>
      <w:r w:rsidRPr="003C4090">
        <w:rPr>
          <w:b w:val="0"/>
          <w:color w:val="000000"/>
        </w:rPr>
        <w:t>modo che abbiano la miglior vista possibile, aventi altezza netta media interna di 2.70mt.</w:t>
      </w:r>
      <w:r w:rsidR="00136E0C" w:rsidRPr="003C4090">
        <w:rPr>
          <w:b w:val="0"/>
          <w:color w:val="000000"/>
        </w:rPr>
        <w:t xml:space="preserve"> </w:t>
      </w:r>
      <w:r w:rsidRPr="003C4090">
        <w:rPr>
          <w:b w:val="0"/>
          <w:color w:val="000000"/>
        </w:rPr>
        <w:t>In un ulteriore vano del livello inferiore è ubicata la</w:t>
      </w:r>
      <w:r w:rsidR="00136E0C" w:rsidRPr="003C4090">
        <w:rPr>
          <w:b w:val="0"/>
          <w:color w:val="000000"/>
        </w:rPr>
        <w:t xml:space="preserve"> </w:t>
      </w:r>
      <w:r w:rsidRPr="003C4090">
        <w:rPr>
          <w:b w:val="0"/>
          <w:color w:val="000000"/>
        </w:rPr>
        <w:t>centrale termica con 2 caldaie alimentate a sansa. Le finiture interne di dette camere sono</w:t>
      </w:r>
      <w:r w:rsidR="00136E0C" w:rsidRPr="003C4090">
        <w:rPr>
          <w:b w:val="0"/>
          <w:color w:val="000000"/>
        </w:rPr>
        <w:t xml:space="preserve"> </w:t>
      </w:r>
      <w:r w:rsidRPr="003C4090">
        <w:rPr>
          <w:b w:val="0"/>
          <w:color w:val="000000"/>
        </w:rPr>
        <w:t xml:space="preserve">costituite da pavimenti in monocottura, intonaco civile </w:t>
      </w:r>
      <w:r w:rsidRPr="003C4090">
        <w:rPr>
          <w:b w:val="0"/>
          <w:color w:val="000000"/>
        </w:rPr>
        <w:lastRenderedPageBreak/>
        <w:t>verniciato con idropittura, soffitto rivestito in</w:t>
      </w:r>
      <w:r w:rsidR="00136E0C" w:rsidRPr="003C4090">
        <w:rPr>
          <w:b w:val="0"/>
          <w:color w:val="000000"/>
        </w:rPr>
        <w:t xml:space="preserve"> </w:t>
      </w:r>
      <w:r w:rsidRPr="003C4090">
        <w:rPr>
          <w:b w:val="0"/>
          <w:color w:val="000000"/>
        </w:rPr>
        <w:t>doghe di abete, climatizzatore tipo “split”, radiatore di calore in elementi di ghisa, infissi con</w:t>
      </w:r>
      <w:r w:rsidR="00136E0C" w:rsidRPr="003C4090">
        <w:rPr>
          <w:b w:val="0"/>
          <w:color w:val="000000"/>
        </w:rPr>
        <w:t xml:space="preserve"> </w:t>
      </w:r>
      <w:r w:rsidRPr="003C4090">
        <w:rPr>
          <w:b w:val="0"/>
          <w:color w:val="000000"/>
        </w:rPr>
        <w:t>imposte in legno tipo abete con vetro singolo. Gli impianti tecnologici sono sotto traccia. I bagni</w:t>
      </w:r>
      <w:r w:rsidR="00136E0C" w:rsidRPr="003C4090">
        <w:rPr>
          <w:b w:val="0"/>
          <w:color w:val="000000"/>
        </w:rPr>
        <w:t xml:space="preserve"> </w:t>
      </w:r>
      <w:r w:rsidRPr="003C4090">
        <w:rPr>
          <w:b w:val="0"/>
          <w:color w:val="000000"/>
        </w:rPr>
        <w:t>sono muniti di lavabo in ceramica su colonna con miscelatore mono comando, vaso e bidet in</w:t>
      </w:r>
      <w:r w:rsidR="00136E0C" w:rsidRPr="003C4090">
        <w:rPr>
          <w:b w:val="0"/>
          <w:color w:val="000000"/>
        </w:rPr>
        <w:t xml:space="preserve"> </w:t>
      </w:r>
      <w:r w:rsidRPr="003C4090">
        <w:rPr>
          <w:b w:val="0"/>
          <w:color w:val="000000"/>
        </w:rPr>
        <w:t>ceramica con fissaggio a pavimento, vaschetta di scarico esterna con pulsante, piatto doccia</w:t>
      </w:r>
      <w:r w:rsidR="00136E0C" w:rsidRPr="003C4090">
        <w:rPr>
          <w:b w:val="0"/>
          <w:color w:val="000000"/>
        </w:rPr>
        <w:t xml:space="preserve"> </w:t>
      </w:r>
      <w:r w:rsidRPr="003C4090">
        <w:rPr>
          <w:b w:val="0"/>
          <w:color w:val="000000"/>
        </w:rPr>
        <w:t>70x70cm, pavimentato e rivestito sino all’altezza di circa 2.00mt con piastrelle in monocottura</w:t>
      </w:r>
      <w:r w:rsidR="00136E0C" w:rsidRPr="003C4090">
        <w:rPr>
          <w:b w:val="0"/>
          <w:color w:val="000000"/>
        </w:rPr>
        <w:t xml:space="preserve"> </w:t>
      </w:r>
      <w:r w:rsidRPr="003C4090">
        <w:rPr>
          <w:b w:val="0"/>
          <w:color w:val="000000"/>
        </w:rPr>
        <w:t>20x20cm, portoncino d’ingresso e porte interne in legno di abete. Il corpo “B” mostra alcuni</w:t>
      </w:r>
      <w:r w:rsidR="00136E0C" w:rsidRPr="003C4090">
        <w:rPr>
          <w:b w:val="0"/>
          <w:color w:val="000000"/>
        </w:rPr>
        <w:t xml:space="preserve"> </w:t>
      </w:r>
      <w:r w:rsidRPr="003C4090">
        <w:rPr>
          <w:b w:val="0"/>
          <w:color w:val="000000"/>
        </w:rPr>
        <w:t>alloggi, in particolare posti al livello inferiore, in aderenza con il terrapieno per un lato, con</w:t>
      </w:r>
      <w:r w:rsidR="00136E0C" w:rsidRPr="003C4090">
        <w:rPr>
          <w:b w:val="0"/>
          <w:color w:val="000000"/>
        </w:rPr>
        <w:t xml:space="preserve"> </w:t>
      </w:r>
      <w:r w:rsidRPr="003C4090">
        <w:rPr>
          <w:b w:val="0"/>
          <w:color w:val="000000"/>
        </w:rPr>
        <w:t>fenomeni di condensa/umidità di risalita/infiltrazione d’acqua.</w:t>
      </w:r>
      <w:r w:rsidR="00136E0C" w:rsidRPr="003C4090">
        <w:rPr>
          <w:b w:val="0"/>
          <w:color w:val="000000"/>
        </w:rPr>
        <w:t xml:space="preserve"> </w:t>
      </w:r>
      <w:r w:rsidRPr="003C4090">
        <w:rPr>
          <w:b w:val="0"/>
          <w:color w:val="000000"/>
        </w:rPr>
        <w:t xml:space="preserve">La </w:t>
      </w:r>
      <w:r w:rsidRPr="003C4090">
        <w:rPr>
          <w:b w:val="0"/>
          <w:bCs/>
          <w:color w:val="000000"/>
        </w:rPr>
        <w:t>zona piscine</w:t>
      </w:r>
      <w:r w:rsidRPr="003C4090">
        <w:rPr>
          <w:b w:val="0"/>
          <w:color w:val="000000"/>
        </w:rPr>
        <w:t>, ora bisognevole di interventi di manutenzione straordinaria, ha una vasca per i</w:t>
      </w:r>
      <w:r w:rsidR="00136E0C" w:rsidRPr="003C4090">
        <w:rPr>
          <w:b w:val="0"/>
          <w:color w:val="000000"/>
        </w:rPr>
        <w:t xml:space="preserve"> </w:t>
      </w:r>
      <w:r w:rsidRPr="003C4090">
        <w:rPr>
          <w:b w:val="0"/>
          <w:color w:val="000000"/>
        </w:rPr>
        <w:t>bambini dell’ampiezza di 10x5mt H max 75cm, una vasca per adulti dell’ampiezza di 12,5x14,3 mt,</w:t>
      </w:r>
      <w:r w:rsidR="00136E0C" w:rsidRPr="003C4090">
        <w:rPr>
          <w:b w:val="0"/>
          <w:color w:val="000000"/>
        </w:rPr>
        <w:t xml:space="preserve"> </w:t>
      </w:r>
      <w:r w:rsidRPr="003C4090">
        <w:rPr>
          <w:b w:val="0"/>
          <w:color w:val="000000"/>
        </w:rPr>
        <w:t>spogliatoio con sovrastante copertura adibita a solarium, locale bouvette, area a verde e</w:t>
      </w:r>
      <w:r w:rsidR="00136E0C" w:rsidRPr="003C4090">
        <w:rPr>
          <w:b w:val="0"/>
          <w:color w:val="000000"/>
        </w:rPr>
        <w:t xml:space="preserve"> </w:t>
      </w:r>
      <w:r w:rsidRPr="003C4090">
        <w:rPr>
          <w:b w:val="0"/>
          <w:color w:val="000000"/>
        </w:rPr>
        <w:t>pavimentata. Di queste opere non sono stati reperiti titoli abilitativi.</w:t>
      </w:r>
      <w:r w:rsidR="00136E0C" w:rsidRPr="003C4090">
        <w:rPr>
          <w:b w:val="0"/>
          <w:color w:val="000000"/>
        </w:rPr>
        <w:t xml:space="preserve"> </w:t>
      </w:r>
      <w:r w:rsidRPr="003C4090">
        <w:rPr>
          <w:b w:val="0"/>
          <w:color w:val="000000"/>
        </w:rPr>
        <w:t>L’intero complesso edilizio è mediamente in condizioni ai limiti della sufficienza. Si osserva che,</w:t>
      </w:r>
      <w:r w:rsidR="00136E0C" w:rsidRPr="003C4090">
        <w:rPr>
          <w:b w:val="0"/>
          <w:color w:val="000000"/>
        </w:rPr>
        <w:t xml:space="preserve"> </w:t>
      </w:r>
      <w:r w:rsidRPr="003C4090">
        <w:rPr>
          <w:b w:val="0"/>
          <w:color w:val="000000"/>
        </w:rPr>
        <w:t>per quanto ordinariamente manutenuto, ha bisogno di interventi di manutenzione straordinaria per</w:t>
      </w:r>
      <w:r w:rsidR="00136E0C" w:rsidRPr="003C4090">
        <w:rPr>
          <w:b w:val="0"/>
          <w:color w:val="000000"/>
        </w:rPr>
        <w:t xml:space="preserve"> </w:t>
      </w:r>
      <w:r w:rsidRPr="003C4090">
        <w:rPr>
          <w:b w:val="0"/>
          <w:color w:val="000000"/>
        </w:rPr>
        <w:t>poter meglio assolvere alle moderne esigenze della potenziale clientela. Non sono state reperite</w:t>
      </w:r>
      <w:r w:rsidR="00136E0C" w:rsidRPr="003C4090">
        <w:rPr>
          <w:b w:val="0"/>
          <w:color w:val="000000"/>
        </w:rPr>
        <w:t xml:space="preserve"> </w:t>
      </w:r>
      <w:r w:rsidRPr="003C4090">
        <w:rPr>
          <w:b w:val="0"/>
          <w:color w:val="000000"/>
        </w:rPr>
        <w:t>le certificazioni degli impianti, per quanto apparentemente in ordine. Pertanto gli impianti si</w:t>
      </w:r>
      <w:r w:rsidR="00136E0C" w:rsidRPr="003C4090">
        <w:rPr>
          <w:b w:val="0"/>
          <w:color w:val="000000"/>
        </w:rPr>
        <w:t xml:space="preserve"> </w:t>
      </w:r>
      <w:r w:rsidRPr="003C4090">
        <w:rPr>
          <w:b w:val="0"/>
          <w:color w:val="000000"/>
        </w:rPr>
        <w:t>considerano non rispondenti alle norme vigenti in materia turistico-ricettiva. La struttura ricettiva</w:t>
      </w:r>
      <w:r w:rsidR="00136E0C" w:rsidRPr="003C4090">
        <w:rPr>
          <w:b w:val="0"/>
          <w:color w:val="000000"/>
        </w:rPr>
        <w:t xml:space="preserve"> </w:t>
      </w:r>
      <w:r w:rsidRPr="003C4090">
        <w:rPr>
          <w:b w:val="0"/>
          <w:color w:val="000000"/>
        </w:rPr>
        <w:t>confina con le Particelle 48, 162, 163, 165, 261, 208, 206 del Foglio 33, Sub. 4 e 5.</w:t>
      </w:r>
      <w:r w:rsidR="00136E0C" w:rsidRPr="003C4090">
        <w:rPr>
          <w:b w:val="0"/>
          <w:color w:val="000000"/>
        </w:rPr>
        <w:t xml:space="preserve"> </w:t>
      </w:r>
      <w:r w:rsidRPr="003C4090">
        <w:rPr>
          <w:b w:val="0"/>
          <w:color w:val="000000"/>
        </w:rPr>
        <w:t>La capacità ricettiva del complesso edilizio, abusi compresi, al momento dei sopralluoghi è la</w:t>
      </w:r>
      <w:r w:rsidR="00136E0C" w:rsidRPr="003C4090">
        <w:rPr>
          <w:b w:val="0"/>
          <w:color w:val="000000"/>
        </w:rPr>
        <w:t xml:space="preserve"> </w:t>
      </w:r>
      <w:r w:rsidRPr="003C4090">
        <w:rPr>
          <w:b w:val="0"/>
          <w:color w:val="000000"/>
        </w:rPr>
        <w:t>seguente, con indicazione delle singole superfici nette:</w:t>
      </w:r>
      <w:r w:rsidR="00136E0C" w:rsidRPr="003C4090">
        <w:rPr>
          <w:b w:val="0"/>
          <w:color w:val="000000"/>
        </w:rPr>
        <w:t xml:space="preserve"> </w:t>
      </w:r>
      <w:r w:rsidRPr="003C4090">
        <w:rPr>
          <w:b w:val="0"/>
          <w:color w:val="000000"/>
        </w:rPr>
        <w:t>CORPO “A” - Secondo Livello - Zona 3-5 – n.12 Camere dotate di servizi igienici privati e doccia,</w:t>
      </w:r>
      <w:r w:rsidR="00136E0C" w:rsidRPr="003C4090">
        <w:rPr>
          <w:b w:val="0"/>
          <w:color w:val="000000"/>
        </w:rPr>
        <w:t xml:space="preserve"> </w:t>
      </w:r>
      <w:r w:rsidRPr="003C4090">
        <w:rPr>
          <w:b w:val="0"/>
          <w:color w:val="000000"/>
        </w:rPr>
        <w:t>realizzate in assenza di titoli abilitativi:</w:t>
      </w:r>
      <w:r w:rsidR="00136E0C" w:rsidRPr="003C4090">
        <w:rPr>
          <w:b w:val="0"/>
          <w:color w:val="000000"/>
        </w:rPr>
        <w:t xml:space="preserve"> </w:t>
      </w:r>
      <w:r w:rsidRPr="003C4090">
        <w:rPr>
          <w:b w:val="0"/>
          <w:color w:val="000000"/>
        </w:rPr>
        <w:t>Camera singola n. 118 mq 10,80;</w:t>
      </w:r>
      <w:r w:rsidR="00136E0C" w:rsidRPr="003C4090">
        <w:rPr>
          <w:b w:val="0"/>
          <w:color w:val="000000"/>
        </w:rPr>
        <w:t xml:space="preserve"> </w:t>
      </w:r>
      <w:r w:rsidRPr="003C4090">
        <w:rPr>
          <w:b w:val="0"/>
          <w:color w:val="000000"/>
        </w:rPr>
        <w:t>Camera singola n. 119 mq 10,60;</w:t>
      </w:r>
      <w:r w:rsidR="00136E0C" w:rsidRPr="003C4090">
        <w:rPr>
          <w:b w:val="0"/>
          <w:color w:val="000000"/>
        </w:rPr>
        <w:t xml:space="preserve"> </w:t>
      </w:r>
      <w:r w:rsidRPr="003C4090">
        <w:rPr>
          <w:b w:val="0"/>
          <w:color w:val="000000"/>
        </w:rPr>
        <w:t>Camera singola n. 120 mq 10,50;</w:t>
      </w:r>
      <w:r w:rsidR="00136E0C" w:rsidRPr="003C4090">
        <w:rPr>
          <w:b w:val="0"/>
          <w:color w:val="000000"/>
        </w:rPr>
        <w:t xml:space="preserve"> </w:t>
      </w:r>
      <w:r w:rsidRPr="003C4090">
        <w:rPr>
          <w:b w:val="0"/>
          <w:color w:val="000000"/>
        </w:rPr>
        <w:t>Camera singola n. 121 mq 10,70;</w:t>
      </w:r>
      <w:r w:rsidR="00136E0C" w:rsidRPr="003C4090">
        <w:rPr>
          <w:b w:val="0"/>
          <w:color w:val="000000"/>
        </w:rPr>
        <w:t xml:space="preserve"> </w:t>
      </w:r>
      <w:r w:rsidRPr="003C4090">
        <w:rPr>
          <w:b w:val="0"/>
          <w:color w:val="000000"/>
        </w:rPr>
        <w:t>Camera singola n. 122 mq 09,00;</w:t>
      </w:r>
      <w:r w:rsidR="00136E0C" w:rsidRPr="003C4090">
        <w:rPr>
          <w:b w:val="0"/>
          <w:color w:val="000000"/>
        </w:rPr>
        <w:t xml:space="preserve"> </w:t>
      </w:r>
      <w:r w:rsidRPr="003C4090">
        <w:rPr>
          <w:b w:val="0"/>
          <w:color w:val="000000"/>
        </w:rPr>
        <w:t>Camera singola n. 123 mq 09,30;</w:t>
      </w:r>
      <w:r w:rsidR="00136E0C" w:rsidRPr="003C4090">
        <w:rPr>
          <w:b w:val="0"/>
          <w:color w:val="000000"/>
        </w:rPr>
        <w:t xml:space="preserve"> </w:t>
      </w:r>
      <w:r w:rsidRPr="003C4090">
        <w:rPr>
          <w:b w:val="0"/>
          <w:color w:val="000000"/>
        </w:rPr>
        <w:t>Camera singola n. 124 mq 11,10;</w:t>
      </w:r>
      <w:r w:rsidR="00136E0C" w:rsidRPr="003C4090">
        <w:rPr>
          <w:b w:val="0"/>
          <w:color w:val="000000"/>
        </w:rPr>
        <w:t xml:space="preserve"> </w:t>
      </w:r>
      <w:r w:rsidRPr="003C4090">
        <w:rPr>
          <w:b w:val="0"/>
          <w:color w:val="000000"/>
        </w:rPr>
        <w:t>Camera singola n. 125 mq 13,20;</w:t>
      </w:r>
      <w:r w:rsidR="00136E0C" w:rsidRPr="003C4090">
        <w:rPr>
          <w:b w:val="0"/>
          <w:color w:val="000000"/>
        </w:rPr>
        <w:t xml:space="preserve"> </w:t>
      </w:r>
      <w:r w:rsidRPr="003C4090">
        <w:rPr>
          <w:b w:val="0"/>
          <w:color w:val="000000"/>
        </w:rPr>
        <w:t>Camera doppia n. 126 mq 15,10;</w:t>
      </w:r>
      <w:r w:rsidR="00136E0C" w:rsidRPr="003C4090">
        <w:rPr>
          <w:b w:val="0"/>
          <w:color w:val="000000"/>
        </w:rPr>
        <w:t xml:space="preserve"> </w:t>
      </w:r>
      <w:r w:rsidRPr="003C4090">
        <w:rPr>
          <w:b w:val="0"/>
          <w:color w:val="000000"/>
        </w:rPr>
        <w:t>Camera doppia n. 127 mq 15,80;</w:t>
      </w:r>
      <w:r w:rsidR="00136E0C" w:rsidRPr="003C4090">
        <w:rPr>
          <w:b w:val="0"/>
          <w:color w:val="000000"/>
        </w:rPr>
        <w:t xml:space="preserve"> </w:t>
      </w:r>
      <w:r w:rsidRPr="003C4090">
        <w:rPr>
          <w:b w:val="0"/>
          <w:color w:val="000000"/>
        </w:rPr>
        <w:t>Camera doppia n. 128 mq 15,70;</w:t>
      </w:r>
      <w:r w:rsidR="00136E0C" w:rsidRPr="003C4090">
        <w:rPr>
          <w:b w:val="0"/>
          <w:color w:val="000000"/>
        </w:rPr>
        <w:t xml:space="preserve"> </w:t>
      </w:r>
      <w:r w:rsidRPr="003C4090">
        <w:rPr>
          <w:b w:val="0"/>
          <w:color w:val="000000"/>
        </w:rPr>
        <w:t>Camera doppia n. 129 mq 16,30;</w:t>
      </w:r>
      <w:r w:rsidR="00136E0C" w:rsidRPr="003C4090">
        <w:rPr>
          <w:b w:val="0"/>
          <w:color w:val="000000"/>
        </w:rPr>
        <w:t xml:space="preserve"> </w:t>
      </w:r>
      <w:r w:rsidRPr="003C4090">
        <w:rPr>
          <w:b w:val="0"/>
          <w:color w:val="000000"/>
        </w:rPr>
        <w:t>CORPO “A”- Terzo Livello - due abitazioni:</w:t>
      </w:r>
      <w:r w:rsidRPr="003C4090">
        <w:rPr>
          <w:rFonts w:eastAsia="OpenSymbol"/>
          <w:b w:val="0"/>
          <w:color w:val="000000"/>
        </w:rPr>
        <w:t xml:space="preserve"> </w:t>
      </w:r>
      <w:r w:rsidRPr="003C4090">
        <w:rPr>
          <w:b w:val="0"/>
          <w:color w:val="000000"/>
        </w:rPr>
        <w:t>abitazione 1 mq 163,00;</w:t>
      </w:r>
      <w:r w:rsidR="00175E81" w:rsidRPr="003C4090">
        <w:rPr>
          <w:b w:val="0"/>
          <w:color w:val="000000"/>
        </w:rPr>
        <w:t xml:space="preserve"> </w:t>
      </w:r>
      <w:r w:rsidRPr="003C4090">
        <w:rPr>
          <w:b w:val="0"/>
          <w:color w:val="000000"/>
        </w:rPr>
        <w:t>abitazione 2 mq 140,00.</w:t>
      </w:r>
      <w:r w:rsidR="00175E81" w:rsidRPr="003C4090">
        <w:rPr>
          <w:b w:val="0"/>
          <w:color w:val="000000"/>
        </w:rPr>
        <w:t xml:space="preserve"> CORPO “</w:t>
      </w:r>
      <w:r w:rsidRPr="003C4090">
        <w:rPr>
          <w:b w:val="0"/>
          <w:color w:val="000000"/>
        </w:rPr>
        <w:t>B” - capacità ricettiva totale è pari a camere 18, letti 24 e 18 bagni</w:t>
      </w:r>
      <w:r w:rsidR="00175E81" w:rsidRPr="003C4090">
        <w:rPr>
          <w:b w:val="0"/>
          <w:color w:val="000000"/>
        </w:rPr>
        <w:t xml:space="preserve">: </w:t>
      </w:r>
      <w:r w:rsidRPr="003C4090">
        <w:rPr>
          <w:b w:val="0"/>
          <w:color w:val="000000"/>
        </w:rPr>
        <w:t>al primo livello n. 10 camere singole, da n.109 a n. 118, dotate di servizi igienici privati, mq</w:t>
      </w:r>
      <w:r w:rsidR="00175E81" w:rsidRPr="003C4090">
        <w:rPr>
          <w:b w:val="0"/>
          <w:color w:val="000000"/>
        </w:rPr>
        <w:t xml:space="preserve"> </w:t>
      </w:r>
      <w:r w:rsidRPr="003C4090">
        <w:rPr>
          <w:b w:val="0"/>
          <w:color w:val="000000"/>
        </w:rPr>
        <w:t>12,60 con relativa anticamera di mq 5,80;</w:t>
      </w:r>
      <w:r w:rsidR="00175E81" w:rsidRPr="003C4090">
        <w:rPr>
          <w:b w:val="0"/>
          <w:color w:val="000000"/>
        </w:rPr>
        <w:t xml:space="preserve"> </w:t>
      </w:r>
      <w:r w:rsidRPr="003C4090">
        <w:rPr>
          <w:b w:val="0"/>
          <w:color w:val="000000"/>
        </w:rPr>
        <w:t>al secondo livello, dotate di servizi igienici privati con doccia, n. 2 camere singole, n. 107-108,</w:t>
      </w:r>
      <w:r w:rsidR="00175E81" w:rsidRPr="003C4090">
        <w:rPr>
          <w:b w:val="0"/>
          <w:color w:val="000000"/>
        </w:rPr>
        <w:t xml:space="preserve"> </w:t>
      </w:r>
      <w:r w:rsidRPr="003C4090">
        <w:rPr>
          <w:b w:val="0"/>
          <w:color w:val="000000"/>
        </w:rPr>
        <w:t>mq 12,60 con relativa anticamera di mq 5,80 e n. 6 camere doppie, da n. 101 a n. 106, mq</w:t>
      </w:r>
      <w:r w:rsidR="00175E81" w:rsidRPr="003C4090">
        <w:rPr>
          <w:b w:val="0"/>
          <w:color w:val="000000"/>
        </w:rPr>
        <w:t xml:space="preserve"> </w:t>
      </w:r>
      <w:r w:rsidRPr="003C4090">
        <w:rPr>
          <w:b w:val="0"/>
          <w:color w:val="000000"/>
        </w:rPr>
        <w:t>12,60 con relativa anticamera di mq 5,80.</w:t>
      </w:r>
      <w:r w:rsidR="00175E81" w:rsidRPr="003C4090">
        <w:rPr>
          <w:b w:val="0"/>
          <w:color w:val="000000"/>
        </w:rPr>
        <w:t xml:space="preserve"> </w:t>
      </w:r>
      <w:r w:rsidRPr="003C4090">
        <w:rPr>
          <w:b w:val="0"/>
          <w:color w:val="000000"/>
        </w:rPr>
        <w:t>Le unità abitative al sub. 4 e 5 ricevono accesso rispettivamente dai portoncini di ingresso posti</w:t>
      </w:r>
      <w:r w:rsidR="00175E81" w:rsidRPr="003C4090">
        <w:rPr>
          <w:b w:val="0"/>
          <w:color w:val="000000"/>
        </w:rPr>
        <w:t xml:space="preserve"> </w:t>
      </w:r>
      <w:r w:rsidRPr="003C4090">
        <w:rPr>
          <w:b w:val="0"/>
          <w:color w:val="000000"/>
        </w:rPr>
        <w:t>su una scalinata laterale e da un piccolo androne in comune con la struttura ricettiva.</w:t>
      </w:r>
      <w:r w:rsidR="00175E81" w:rsidRPr="003C4090">
        <w:rPr>
          <w:b w:val="0"/>
          <w:color w:val="000000"/>
        </w:rPr>
        <w:t xml:space="preserve"> </w:t>
      </w:r>
      <w:r w:rsidRPr="003C4090">
        <w:rPr>
          <w:b w:val="0"/>
          <w:color w:val="000000"/>
        </w:rPr>
        <w:t>Catastalmente sono collocati al 2° piano, terzo livello del corpo “A”. Una di queste unità, avrebbe</w:t>
      </w:r>
      <w:r w:rsidR="00175E81" w:rsidRPr="003C4090">
        <w:rPr>
          <w:b w:val="0"/>
          <w:color w:val="000000"/>
        </w:rPr>
        <w:t xml:space="preserve"> </w:t>
      </w:r>
      <w:r w:rsidRPr="003C4090">
        <w:rPr>
          <w:b w:val="0"/>
          <w:color w:val="000000"/>
        </w:rPr>
        <w:t>potuto costituire un lotto a se stante rispetto alla restante struttura ricettiva ma, fatte ulteriori</w:t>
      </w:r>
      <w:r w:rsidR="00175E81" w:rsidRPr="003C4090">
        <w:rPr>
          <w:b w:val="0"/>
          <w:color w:val="000000"/>
        </w:rPr>
        <w:t xml:space="preserve"> </w:t>
      </w:r>
      <w:r w:rsidRPr="003C4090">
        <w:rPr>
          <w:b w:val="0"/>
          <w:color w:val="000000"/>
        </w:rPr>
        <w:t>valutazioni rispetto alla prima versione della relazione, i cos</w:t>
      </w:r>
      <w:r w:rsidR="00175E81" w:rsidRPr="003C4090">
        <w:rPr>
          <w:b w:val="0"/>
          <w:color w:val="000000"/>
        </w:rPr>
        <w:t>ti accessori necessari (</w:t>
      </w:r>
      <w:r w:rsidRPr="003C4090">
        <w:rPr>
          <w:b w:val="0"/>
          <w:color w:val="000000"/>
        </w:rPr>
        <w:t>allacci,</w:t>
      </w:r>
      <w:r w:rsidR="00175E81" w:rsidRPr="003C4090">
        <w:rPr>
          <w:b w:val="0"/>
          <w:color w:val="000000"/>
        </w:rPr>
        <w:t xml:space="preserve"> </w:t>
      </w:r>
      <w:r w:rsidRPr="003C4090">
        <w:rPr>
          <w:b w:val="0"/>
          <w:color w:val="000000"/>
        </w:rPr>
        <w:t>separazione degli impianti, costituzione del condominio, costituzione di servitù attive e passive,</w:t>
      </w:r>
      <w:r w:rsidR="00175E81" w:rsidRPr="003C4090">
        <w:rPr>
          <w:b w:val="0"/>
          <w:color w:val="000000"/>
        </w:rPr>
        <w:t xml:space="preserve"> </w:t>
      </w:r>
      <w:r w:rsidRPr="003C4090">
        <w:rPr>
          <w:b w:val="0"/>
          <w:color w:val="000000"/>
        </w:rPr>
        <w:t>etc. ) fanno propendere per la costituzione di un lotto unico.</w:t>
      </w:r>
      <w:r w:rsidR="00175E81" w:rsidRPr="003C4090">
        <w:rPr>
          <w:b w:val="0"/>
          <w:color w:val="000000"/>
        </w:rPr>
        <w:t xml:space="preserve"> </w:t>
      </w:r>
      <w:r w:rsidRPr="001131C8">
        <w:rPr>
          <w:b w:val="0"/>
          <w:bCs/>
          <w:color w:val="000000"/>
          <w:u w:val="single"/>
        </w:rPr>
        <w:t>L’immobile al Sub 4</w:t>
      </w:r>
      <w:r w:rsidRPr="003C4090">
        <w:rPr>
          <w:b w:val="0"/>
          <w:bCs/>
          <w:color w:val="000000"/>
        </w:rPr>
        <w:t xml:space="preserve"> </w:t>
      </w:r>
      <w:r w:rsidRPr="003C4090">
        <w:rPr>
          <w:b w:val="0"/>
          <w:color w:val="000000"/>
        </w:rPr>
        <w:t>è esposto verso l'esterno a Sud, Est e Ovest, con altezza netta media</w:t>
      </w:r>
      <w:r w:rsidR="00175E81" w:rsidRPr="003C4090">
        <w:rPr>
          <w:b w:val="0"/>
          <w:color w:val="000000"/>
        </w:rPr>
        <w:t xml:space="preserve"> </w:t>
      </w:r>
      <w:r w:rsidRPr="003C4090">
        <w:rPr>
          <w:b w:val="0"/>
          <w:color w:val="000000"/>
        </w:rPr>
        <w:t>interna pari a circa 2,75mt, attualmente composto da ingresso, ampio soggiorno, sala pranzo,</w:t>
      </w:r>
      <w:r w:rsidR="00175E81" w:rsidRPr="003C4090">
        <w:rPr>
          <w:b w:val="0"/>
          <w:color w:val="000000"/>
        </w:rPr>
        <w:t xml:space="preserve"> </w:t>
      </w:r>
      <w:r w:rsidRPr="003C4090">
        <w:rPr>
          <w:b w:val="0"/>
          <w:color w:val="000000"/>
        </w:rPr>
        <w:t>cucina tinello, disimpegno, tre camere, un bagno, balcone e terrazzino. L'unità abitativa confina</w:t>
      </w:r>
      <w:r w:rsidR="00175E81" w:rsidRPr="003C4090">
        <w:rPr>
          <w:b w:val="0"/>
          <w:color w:val="000000"/>
        </w:rPr>
        <w:t xml:space="preserve"> </w:t>
      </w:r>
      <w:r w:rsidRPr="003C4090">
        <w:rPr>
          <w:b w:val="0"/>
          <w:color w:val="000000"/>
        </w:rPr>
        <w:t>con area esterna comune, distacco su SP6, Subalterno 5, salvo altri. La distribuzione dell’immobile</w:t>
      </w:r>
      <w:r w:rsidR="00175E81" w:rsidRPr="003C4090">
        <w:rPr>
          <w:b w:val="0"/>
          <w:color w:val="000000"/>
        </w:rPr>
        <w:t xml:space="preserve"> </w:t>
      </w:r>
      <w:r w:rsidRPr="003C4090">
        <w:rPr>
          <w:b w:val="0"/>
          <w:color w:val="000000"/>
        </w:rPr>
        <w:t>è conforme alla pianta di progetto (sanatoria) e alla planimetria Catastale. L’immobile ha</w:t>
      </w:r>
      <w:r w:rsidR="00175E81" w:rsidRPr="003C4090">
        <w:rPr>
          <w:b w:val="0"/>
          <w:color w:val="000000"/>
        </w:rPr>
        <w:t xml:space="preserve"> </w:t>
      </w:r>
      <w:r w:rsidRPr="003C4090">
        <w:rPr>
          <w:b w:val="0"/>
          <w:color w:val="000000"/>
        </w:rPr>
        <w:t>distribuzione sufficientemente rispondente alla relativa planimetria.</w:t>
      </w:r>
      <w:r w:rsidR="00175E81" w:rsidRPr="003C4090">
        <w:rPr>
          <w:b w:val="0"/>
          <w:color w:val="000000"/>
        </w:rPr>
        <w:t xml:space="preserve"> </w:t>
      </w:r>
      <w:r w:rsidRPr="003C4090">
        <w:rPr>
          <w:b w:val="0"/>
          <w:color w:val="000000"/>
        </w:rPr>
        <w:t>Gli ambienti principali sono dotati di sufficiente luminosità e finiture ordinarie: portoncino di</w:t>
      </w:r>
      <w:r w:rsidR="00175E81" w:rsidRPr="003C4090">
        <w:rPr>
          <w:b w:val="0"/>
          <w:color w:val="000000"/>
        </w:rPr>
        <w:t xml:space="preserve"> </w:t>
      </w:r>
      <w:r w:rsidRPr="003C4090">
        <w:rPr>
          <w:b w:val="0"/>
          <w:color w:val="000000"/>
        </w:rPr>
        <w:t>ingresso in anticorodal, porte interne in essenza di legno e vetro tipo “inglese”, pavimenti in</w:t>
      </w:r>
      <w:r w:rsidR="00175E81" w:rsidRPr="003C4090">
        <w:rPr>
          <w:b w:val="0"/>
          <w:color w:val="000000"/>
        </w:rPr>
        <w:t xml:space="preserve"> </w:t>
      </w:r>
      <w:r w:rsidRPr="003C4090">
        <w:rPr>
          <w:b w:val="0"/>
          <w:color w:val="000000"/>
        </w:rPr>
        <w:t>piastrelle, tipo “monocottura” con modulo 30x30cm, infissi esterni in anticorodal, con vetro</w:t>
      </w:r>
      <w:r w:rsidR="00175E81" w:rsidRPr="003C4090">
        <w:rPr>
          <w:b w:val="0"/>
          <w:color w:val="000000"/>
        </w:rPr>
        <w:t xml:space="preserve"> </w:t>
      </w:r>
      <w:r w:rsidRPr="003C4090">
        <w:rPr>
          <w:b w:val="0"/>
          <w:color w:val="000000"/>
        </w:rPr>
        <w:t xml:space="preserve">singolo, tapparelle in pvc e cassonetti in legno. Le finiture murali sono in </w:t>
      </w:r>
      <w:r w:rsidRPr="003C4090">
        <w:rPr>
          <w:b w:val="0"/>
          <w:color w:val="000000"/>
        </w:rPr>
        <w:lastRenderedPageBreak/>
        <w:t>idropittura di varie tinte</w:t>
      </w:r>
      <w:r w:rsidR="00175E81" w:rsidRPr="003C4090">
        <w:rPr>
          <w:b w:val="0"/>
          <w:color w:val="000000"/>
        </w:rPr>
        <w:t xml:space="preserve"> </w:t>
      </w:r>
      <w:r w:rsidRPr="003C4090">
        <w:rPr>
          <w:b w:val="0"/>
          <w:color w:val="000000"/>
        </w:rPr>
        <w:t>su intonaco civile e/o carta da parati di buona qualità. La distribuzione degli ambienti attuale</w:t>
      </w:r>
      <w:r w:rsidR="00175E81" w:rsidRPr="003C4090">
        <w:rPr>
          <w:b w:val="0"/>
          <w:color w:val="000000"/>
        </w:rPr>
        <w:t xml:space="preserve"> </w:t>
      </w:r>
      <w:r w:rsidRPr="003C4090">
        <w:rPr>
          <w:b w:val="0"/>
          <w:color w:val="000000"/>
        </w:rPr>
        <w:t>prevede ingresso, ampio soggiorno, cucina, disimpegno-corridoio da cui si accede al bagno</w:t>
      </w:r>
      <w:r w:rsidR="00175E81" w:rsidRPr="003C4090">
        <w:rPr>
          <w:b w:val="0"/>
          <w:color w:val="000000"/>
        </w:rPr>
        <w:t xml:space="preserve"> </w:t>
      </w:r>
      <w:r w:rsidRPr="003C4090">
        <w:rPr>
          <w:b w:val="0"/>
          <w:color w:val="000000"/>
        </w:rPr>
        <w:t>padronale e tre camere. La cucina ha le pareti attrezzate rivestite in piastrelle aventi misure di</w:t>
      </w:r>
      <w:r w:rsidR="00175E81" w:rsidRPr="003C4090">
        <w:rPr>
          <w:b w:val="0"/>
          <w:color w:val="000000"/>
        </w:rPr>
        <w:t xml:space="preserve"> </w:t>
      </w:r>
      <w:r w:rsidRPr="003C4090">
        <w:rPr>
          <w:b w:val="0"/>
          <w:color w:val="000000"/>
        </w:rPr>
        <w:t>20x20cm sino all'altezza di circa 1,40mt. Il bagno padronale è pavimentato e rivestito a tutta</w:t>
      </w:r>
      <w:r w:rsidR="00175E81" w:rsidRPr="003C4090">
        <w:rPr>
          <w:b w:val="0"/>
          <w:color w:val="000000"/>
        </w:rPr>
        <w:t xml:space="preserve"> </w:t>
      </w:r>
      <w:r w:rsidRPr="003C4090">
        <w:rPr>
          <w:b w:val="0"/>
          <w:color w:val="000000"/>
        </w:rPr>
        <w:t>altezza con piastrelle di colore medio aventi misure di 20x30cm, sanitari in ceramica del tipo con</w:t>
      </w:r>
      <w:r w:rsidR="00175E81" w:rsidRPr="003C4090">
        <w:rPr>
          <w:b w:val="0"/>
          <w:color w:val="000000"/>
        </w:rPr>
        <w:t xml:space="preserve"> </w:t>
      </w:r>
      <w:r w:rsidRPr="003C4090">
        <w:rPr>
          <w:b w:val="0"/>
          <w:color w:val="000000"/>
        </w:rPr>
        <w:t>fissaggio a pavimento, miscelatori d'acqua con leva mono comando, vaschetta di scarico acqua in</w:t>
      </w:r>
      <w:r w:rsidR="00175E81" w:rsidRPr="003C4090">
        <w:rPr>
          <w:b w:val="0"/>
          <w:color w:val="000000"/>
        </w:rPr>
        <w:t xml:space="preserve"> </w:t>
      </w:r>
      <w:r w:rsidRPr="003C4090">
        <w:rPr>
          <w:b w:val="0"/>
          <w:color w:val="000000"/>
        </w:rPr>
        <w:t>ceramica esterna con pulsante di comando, lavabo su mobile con piano in marmo e vaschetta in</w:t>
      </w:r>
      <w:r w:rsidR="00175E81" w:rsidRPr="003C4090">
        <w:rPr>
          <w:b w:val="0"/>
          <w:color w:val="000000"/>
        </w:rPr>
        <w:t xml:space="preserve"> </w:t>
      </w:r>
      <w:r w:rsidRPr="003C4090">
        <w:rPr>
          <w:b w:val="0"/>
          <w:color w:val="000000"/>
        </w:rPr>
        <w:t>ceramica da sotto incasso, vasca da bagno avente misure di 170x75cm circa e piatto doccia</w:t>
      </w:r>
      <w:r w:rsidR="00175E81" w:rsidRPr="003C4090">
        <w:rPr>
          <w:b w:val="0"/>
          <w:color w:val="000000"/>
        </w:rPr>
        <w:t xml:space="preserve"> </w:t>
      </w:r>
      <w:r w:rsidRPr="003C4090">
        <w:rPr>
          <w:b w:val="0"/>
          <w:color w:val="000000"/>
        </w:rPr>
        <w:t>80x80cm circa. Tutti gli ambienti principali sono muniti di finestra o porta-finestra. L'immobile non è</w:t>
      </w:r>
      <w:r w:rsidR="00175E81" w:rsidRPr="003C4090">
        <w:rPr>
          <w:b w:val="0"/>
          <w:color w:val="000000"/>
        </w:rPr>
        <w:t xml:space="preserve"> </w:t>
      </w:r>
      <w:r w:rsidRPr="003C4090">
        <w:rPr>
          <w:b w:val="0"/>
          <w:color w:val="000000"/>
        </w:rPr>
        <w:t>dotato di impianto per la produzione di acqua calda sanitaria e riscaldamento autonomo ma è</w:t>
      </w:r>
      <w:r w:rsidR="00175E81" w:rsidRPr="003C4090">
        <w:rPr>
          <w:b w:val="0"/>
          <w:color w:val="000000"/>
        </w:rPr>
        <w:t xml:space="preserve"> </w:t>
      </w:r>
      <w:r w:rsidRPr="003C4090">
        <w:rPr>
          <w:b w:val="0"/>
          <w:color w:val="000000"/>
        </w:rPr>
        <w:t>dotato di massa radiante in elementi di ghisa smaltata, quale diramazione dell’impianto</w:t>
      </w:r>
      <w:r w:rsidR="00175E81" w:rsidRPr="003C4090">
        <w:rPr>
          <w:b w:val="0"/>
          <w:color w:val="000000"/>
        </w:rPr>
        <w:t xml:space="preserve"> </w:t>
      </w:r>
      <w:r w:rsidRPr="003C4090">
        <w:rPr>
          <w:b w:val="0"/>
          <w:color w:val="000000"/>
        </w:rPr>
        <w:t>centralizzato della struttura ricettiva. Il generatore di calore della struttura ricettiva è costituito da</w:t>
      </w:r>
      <w:r w:rsidR="00175E81" w:rsidRPr="003C4090">
        <w:rPr>
          <w:b w:val="0"/>
          <w:color w:val="000000"/>
        </w:rPr>
        <w:t xml:space="preserve"> </w:t>
      </w:r>
      <w:r w:rsidRPr="003C4090">
        <w:rPr>
          <w:b w:val="0"/>
          <w:color w:val="000000"/>
        </w:rPr>
        <w:t>una caldaia a sansa collocata in un locale tecnico al primo livello. Non risultava reperibile uno dei</w:t>
      </w:r>
      <w:r w:rsidR="00175E81" w:rsidRPr="003C4090">
        <w:rPr>
          <w:b w:val="0"/>
          <w:color w:val="000000"/>
        </w:rPr>
        <w:t xml:space="preserve"> </w:t>
      </w:r>
      <w:r w:rsidRPr="003C4090">
        <w:rPr>
          <w:b w:val="0"/>
          <w:color w:val="000000"/>
        </w:rPr>
        <w:t>libretti impianto e rapporto di efficienza del generatore di calore. Gli impianti idrici, citofonico, tv ed</w:t>
      </w:r>
      <w:r w:rsidR="00175E81" w:rsidRPr="003C4090">
        <w:rPr>
          <w:b w:val="0"/>
          <w:color w:val="000000"/>
        </w:rPr>
        <w:t xml:space="preserve"> </w:t>
      </w:r>
      <w:r w:rsidRPr="003C4090">
        <w:rPr>
          <w:b w:val="0"/>
          <w:color w:val="000000"/>
        </w:rPr>
        <w:t>elettrico, appaiono in ordine ma privi di certificazioni di conformità.</w:t>
      </w:r>
      <w:r w:rsidR="00175E81" w:rsidRPr="003C4090">
        <w:rPr>
          <w:b w:val="0"/>
          <w:color w:val="000000"/>
        </w:rPr>
        <w:t xml:space="preserve"> </w:t>
      </w:r>
      <w:r w:rsidRPr="003C4090">
        <w:rPr>
          <w:b w:val="0"/>
          <w:color w:val="000000"/>
        </w:rPr>
        <w:t>L'immobile appare complessivamente in condizioni ai limiti della sufficienza, ad eccezione di alcuni</w:t>
      </w:r>
      <w:r w:rsidR="00175E81" w:rsidRPr="003C4090">
        <w:rPr>
          <w:b w:val="0"/>
          <w:color w:val="000000"/>
        </w:rPr>
        <w:t xml:space="preserve"> </w:t>
      </w:r>
      <w:r w:rsidRPr="003C4090">
        <w:rPr>
          <w:b w:val="0"/>
          <w:color w:val="000000"/>
        </w:rPr>
        <w:t>fenomeni di condensa in alcuni punti dell’immobile, in particolare nel nodo parete solaio per</w:t>
      </w:r>
      <w:r w:rsidR="00175E81" w:rsidRPr="003C4090">
        <w:rPr>
          <w:b w:val="0"/>
          <w:color w:val="000000"/>
        </w:rPr>
        <w:t xml:space="preserve"> </w:t>
      </w:r>
      <w:r w:rsidRPr="003C4090">
        <w:rPr>
          <w:b w:val="0"/>
          <w:color w:val="000000"/>
        </w:rPr>
        <w:t>presumibile inadeguato isolamento termico. L’approvvigionamento dell’acqua avviene attraverso</w:t>
      </w:r>
      <w:r w:rsidR="00175E81" w:rsidRPr="003C4090">
        <w:rPr>
          <w:b w:val="0"/>
          <w:color w:val="000000"/>
        </w:rPr>
        <w:t xml:space="preserve"> </w:t>
      </w:r>
      <w:r w:rsidRPr="003C4090">
        <w:rPr>
          <w:b w:val="0"/>
          <w:color w:val="000000"/>
        </w:rPr>
        <w:t>pozzo artesiano, l’impianto fognante è collegato alle vasche, tipo “imhoff”, del complesso edilizio.</w:t>
      </w:r>
      <w:r w:rsidR="00175E81" w:rsidRPr="003C4090">
        <w:rPr>
          <w:b w:val="0"/>
          <w:color w:val="000000"/>
        </w:rPr>
        <w:t xml:space="preserve"> </w:t>
      </w:r>
      <w:r w:rsidRPr="003C4090">
        <w:rPr>
          <w:b w:val="0"/>
          <w:color w:val="000000"/>
        </w:rPr>
        <w:t>L’energia elettrica deriva da uno dei quadri elettrici del complesso edilizio. Detti servizi/impianti</w:t>
      </w:r>
      <w:r w:rsidR="00175E81" w:rsidRPr="003C4090">
        <w:rPr>
          <w:b w:val="0"/>
          <w:color w:val="000000"/>
        </w:rPr>
        <w:t xml:space="preserve"> </w:t>
      </w:r>
      <w:r w:rsidRPr="003C4090">
        <w:rPr>
          <w:b w:val="0"/>
          <w:color w:val="000000"/>
        </w:rPr>
        <w:t>vanno eventualmente separati e/o condivisi pro quota dai potenziali acquirenti. Non ci sono balconi</w:t>
      </w:r>
      <w:r w:rsidR="003C4090">
        <w:rPr>
          <w:b w:val="0"/>
          <w:color w:val="000000"/>
        </w:rPr>
        <w:t>,</w:t>
      </w:r>
      <w:r w:rsidR="00175E81" w:rsidRPr="003C4090">
        <w:rPr>
          <w:b w:val="0"/>
          <w:color w:val="000000"/>
        </w:rPr>
        <w:t xml:space="preserve"> </w:t>
      </w:r>
      <w:r w:rsidRPr="003C4090">
        <w:rPr>
          <w:b w:val="0"/>
          <w:color w:val="000000"/>
        </w:rPr>
        <w:t>ma il solo ballatoio esterno. Le superfici nette, indicative degli ambienti, nell</w:t>
      </w:r>
      <w:r w:rsidR="00175E81" w:rsidRPr="003C4090">
        <w:rPr>
          <w:b w:val="0"/>
          <w:color w:val="000000"/>
        </w:rPr>
        <w:t xml:space="preserve">o stato di fatto attuale, sono: </w:t>
      </w:r>
      <w:r w:rsidRPr="003C4090">
        <w:rPr>
          <w:b w:val="0"/>
          <w:bCs/>
          <w:color w:val="000000"/>
        </w:rPr>
        <w:t xml:space="preserve">Ingresso </w:t>
      </w:r>
      <w:r w:rsidRPr="003C4090">
        <w:rPr>
          <w:b w:val="0"/>
          <w:color w:val="000000"/>
        </w:rPr>
        <w:t xml:space="preserve">08,50 m² </w:t>
      </w:r>
      <w:r w:rsidRPr="003C4090">
        <w:rPr>
          <w:b w:val="0"/>
          <w:bCs/>
          <w:color w:val="000000"/>
        </w:rPr>
        <w:t>Soggiorno e</w:t>
      </w:r>
      <w:r w:rsidR="00175E81" w:rsidRPr="003C4090">
        <w:rPr>
          <w:b w:val="0"/>
          <w:bCs/>
          <w:color w:val="000000"/>
        </w:rPr>
        <w:t xml:space="preserve"> </w:t>
      </w:r>
      <w:r w:rsidRPr="003C4090">
        <w:rPr>
          <w:b w:val="0"/>
          <w:bCs/>
          <w:color w:val="000000"/>
        </w:rPr>
        <w:t>Cucina</w:t>
      </w:r>
      <w:r w:rsidR="00175E81" w:rsidRPr="003C4090">
        <w:rPr>
          <w:b w:val="0"/>
          <w:bCs/>
          <w:color w:val="000000"/>
        </w:rPr>
        <w:t xml:space="preserve"> </w:t>
      </w:r>
      <w:r w:rsidRPr="003C4090">
        <w:rPr>
          <w:b w:val="0"/>
          <w:color w:val="000000"/>
        </w:rPr>
        <w:t xml:space="preserve">60,00 m² </w:t>
      </w:r>
      <w:r w:rsidRPr="003C4090">
        <w:rPr>
          <w:b w:val="0"/>
          <w:bCs/>
          <w:color w:val="000000"/>
        </w:rPr>
        <w:t xml:space="preserve">Zona pranzo </w:t>
      </w:r>
      <w:r w:rsidRPr="003C4090">
        <w:rPr>
          <w:b w:val="0"/>
          <w:color w:val="000000"/>
        </w:rPr>
        <w:t>25,00 m²</w:t>
      </w:r>
      <w:r w:rsidR="00175E81" w:rsidRPr="003C4090">
        <w:rPr>
          <w:b w:val="0"/>
          <w:color w:val="000000"/>
        </w:rPr>
        <w:t xml:space="preserve"> </w:t>
      </w:r>
      <w:r w:rsidRPr="003C4090">
        <w:rPr>
          <w:b w:val="0"/>
          <w:bCs/>
          <w:color w:val="000000"/>
        </w:rPr>
        <w:t xml:space="preserve">Disimpegno </w:t>
      </w:r>
      <w:r w:rsidRPr="003C4090">
        <w:rPr>
          <w:b w:val="0"/>
          <w:color w:val="000000"/>
        </w:rPr>
        <w:t xml:space="preserve">08,00 m </w:t>
      </w:r>
      <w:r w:rsidRPr="003C4090">
        <w:rPr>
          <w:b w:val="0"/>
          <w:bCs/>
          <w:color w:val="000000"/>
        </w:rPr>
        <w:t xml:space="preserve">Bagno P. </w:t>
      </w:r>
      <w:r w:rsidRPr="003C4090">
        <w:rPr>
          <w:b w:val="0"/>
          <w:color w:val="000000"/>
        </w:rPr>
        <w:t xml:space="preserve">14,00 m² </w:t>
      </w:r>
      <w:r w:rsidRPr="003C4090">
        <w:rPr>
          <w:b w:val="0"/>
          <w:bCs/>
          <w:color w:val="000000"/>
        </w:rPr>
        <w:t xml:space="preserve">Camera </w:t>
      </w:r>
      <w:r w:rsidRPr="003C4090">
        <w:rPr>
          <w:b w:val="0"/>
          <w:color w:val="000000"/>
        </w:rPr>
        <w:t>16,00 m²</w:t>
      </w:r>
      <w:r w:rsidR="00175E81" w:rsidRPr="003C4090">
        <w:rPr>
          <w:b w:val="0"/>
          <w:color w:val="000000"/>
        </w:rPr>
        <w:t xml:space="preserve"> </w:t>
      </w:r>
      <w:r w:rsidRPr="003C4090">
        <w:rPr>
          <w:b w:val="0"/>
          <w:bCs/>
          <w:color w:val="000000"/>
        </w:rPr>
        <w:t xml:space="preserve">Cameretta </w:t>
      </w:r>
      <w:r w:rsidRPr="003C4090">
        <w:rPr>
          <w:b w:val="0"/>
          <w:color w:val="000000"/>
        </w:rPr>
        <w:t xml:space="preserve">6,50 m² </w:t>
      </w:r>
      <w:r w:rsidRPr="003C4090">
        <w:rPr>
          <w:b w:val="0"/>
          <w:bCs/>
          <w:color w:val="000000"/>
        </w:rPr>
        <w:t xml:space="preserve">Camera </w:t>
      </w:r>
      <w:r w:rsidRPr="003C4090">
        <w:rPr>
          <w:b w:val="0"/>
          <w:color w:val="000000"/>
        </w:rPr>
        <w:t xml:space="preserve">19,00 m² </w:t>
      </w:r>
      <w:r w:rsidRPr="003C4090">
        <w:rPr>
          <w:b w:val="0"/>
          <w:bCs/>
          <w:color w:val="000000"/>
        </w:rPr>
        <w:t xml:space="preserve">Camera </w:t>
      </w:r>
      <w:r w:rsidRPr="003C4090">
        <w:rPr>
          <w:b w:val="0"/>
          <w:color w:val="000000"/>
        </w:rPr>
        <w:t>08,50 m²</w:t>
      </w:r>
      <w:r w:rsidR="00175E81" w:rsidRPr="003C4090">
        <w:rPr>
          <w:b w:val="0"/>
          <w:color w:val="000000"/>
        </w:rPr>
        <w:t xml:space="preserve">. </w:t>
      </w:r>
      <w:r w:rsidR="003C4090" w:rsidRPr="003C4090">
        <w:rPr>
          <w:b w:val="0"/>
          <w:color w:val="000000"/>
        </w:rPr>
        <w:t>La superficie commerciale</w:t>
      </w:r>
      <w:r w:rsidR="003C4090" w:rsidRPr="001131C8">
        <w:rPr>
          <w:b w:val="0"/>
          <w:color w:val="000000"/>
        </w:rPr>
        <w:t xml:space="preserve"> </w:t>
      </w:r>
      <w:r w:rsidRPr="001131C8">
        <w:rPr>
          <w:b w:val="0"/>
          <w:color w:val="000000"/>
        </w:rPr>
        <w:t xml:space="preserve">dell’immobile è </w:t>
      </w:r>
      <w:r w:rsidR="003C4090" w:rsidRPr="001131C8">
        <w:rPr>
          <w:b w:val="0"/>
          <w:color w:val="000000"/>
        </w:rPr>
        <w:t>la se</w:t>
      </w:r>
      <w:r w:rsidRPr="001131C8">
        <w:rPr>
          <w:b w:val="0"/>
          <w:color w:val="000000"/>
        </w:rPr>
        <w:t>guente:</w:t>
      </w:r>
      <w:r w:rsidR="00175E81" w:rsidRPr="001131C8">
        <w:rPr>
          <w:b w:val="0"/>
          <w:color w:val="000000"/>
        </w:rPr>
        <w:t xml:space="preserve"> </w:t>
      </w:r>
      <w:r w:rsidR="003C4090" w:rsidRPr="001131C8">
        <w:rPr>
          <w:b w:val="0"/>
          <w:bCs/>
          <w:color w:val="000000"/>
        </w:rPr>
        <w:t>(</w:t>
      </w:r>
      <w:r w:rsidRPr="001131C8">
        <w:rPr>
          <w:b w:val="0"/>
          <w:bCs/>
          <w:color w:val="000000"/>
        </w:rPr>
        <w:t>A/3 al F/P/Sub. 33/253/4, in C</w:t>
      </w:r>
      <w:r w:rsidR="00175E81" w:rsidRPr="001131C8">
        <w:rPr>
          <w:b w:val="0"/>
          <w:bCs/>
          <w:color w:val="000000"/>
        </w:rPr>
        <w:t>a</w:t>
      </w:r>
      <w:r w:rsidR="00510F7A">
        <w:rPr>
          <w:b w:val="0"/>
          <w:bCs/>
          <w:color w:val="000000"/>
        </w:rPr>
        <w:t>stelnuovo della Daunia (FG</w:t>
      </w:r>
      <w:r w:rsidRPr="001131C8">
        <w:rPr>
          <w:b w:val="0"/>
          <w:bCs/>
          <w:color w:val="000000"/>
        </w:rPr>
        <w:t>)</w:t>
      </w:r>
      <w:r w:rsidR="00175E81" w:rsidRPr="001131C8">
        <w:rPr>
          <w:b w:val="0"/>
          <w:bCs/>
          <w:color w:val="000000"/>
        </w:rPr>
        <w:t xml:space="preserve"> </w:t>
      </w:r>
      <w:r w:rsidRPr="001131C8">
        <w:rPr>
          <w:b w:val="0"/>
          <w:bCs/>
          <w:color w:val="000000"/>
        </w:rPr>
        <w:t>sulla SP6 Km 18,2 s.n.c. – 2° piano</w:t>
      </w:r>
      <w:r w:rsidR="003C4090" w:rsidRPr="001131C8">
        <w:rPr>
          <w:b w:val="0"/>
          <w:bCs/>
          <w:color w:val="000000"/>
        </w:rPr>
        <w:t>)</w:t>
      </w:r>
      <w:r w:rsidR="00175E81" w:rsidRPr="001131C8">
        <w:rPr>
          <w:b w:val="0"/>
          <w:bCs/>
          <w:color w:val="000000"/>
        </w:rPr>
        <w:t xml:space="preserve">. </w:t>
      </w:r>
      <w:r w:rsidR="003C4090" w:rsidRPr="001131C8">
        <w:rPr>
          <w:b w:val="0"/>
          <w:bCs/>
          <w:color w:val="000000"/>
        </w:rPr>
        <w:t xml:space="preserve">m² 183,00. </w:t>
      </w:r>
      <w:r w:rsidRPr="001131C8">
        <w:rPr>
          <w:b w:val="0"/>
          <w:bCs/>
          <w:color w:val="000000"/>
          <w:u w:val="single"/>
        </w:rPr>
        <w:t>L’immobile al Sub 5</w:t>
      </w:r>
      <w:r w:rsidRPr="001131C8">
        <w:rPr>
          <w:b w:val="0"/>
          <w:bCs/>
          <w:color w:val="000000"/>
        </w:rPr>
        <w:t xml:space="preserve"> </w:t>
      </w:r>
      <w:r w:rsidRPr="001131C8">
        <w:rPr>
          <w:b w:val="0"/>
          <w:color w:val="000000"/>
        </w:rPr>
        <w:t>è esposto verso l'esterno a Nord, Est e Ovest, con altezza netta media</w:t>
      </w:r>
      <w:r w:rsidR="003C4090" w:rsidRPr="001131C8">
        <w:rPr>
          <w:b w:val="0"/>
          <w:color w:val="000000"/>
        </w:rPr>
        <w:t xml:space="preserve"> </w:t>
      </w:r>
      <w:r w:rsidRPr="001131C8">
        <w:rPr>
          <w:b w:val="0"/>
          <w:color w:val="000000"/>
        </w:rPr>
        <w:t>interna pari a circa 2,75</w:t>
      </w:r>
      <w:r w:rsidR="003C4090" w:rsidRPr="001131C8">
        <w:rPr>
          <w:b w:val="0"/>
          <w:color w:val="000000"/>
        </w:rPr>
        <w:t xml:space="preserve"> </w:t>
      </w:r>
      <w:r w:rsidRPr="001131C8">
        <w:rPr>
          <w:b w:val="0"/>
          <w:color w:val="000000"/>
        </w:rPr>
        <w:t>mt, attualmente composto da disimpegno, ampio soggiorno, sala pranzo,</w:t>
      </w:r>
      <w:r w:rsidR="003C4090" w:rsidRPr="001131C8">
        <w:rPr>
          <w:b w:val="0"/>
          <w:color w:val="000000"/>
        </w:rPr>
        <w:t xml:space="preserve"> </w:t>
      </w:r>
      <w:r w:rsidRPr="001131C8">
        <w:rPr>
          <w:b w:val="0"/>
          <w:color w:val="000000"/>
        </w:rPr>
        <w:t>cucina, tre camere, un bagno e ambienti privi di finestre. L'unità abitativa confina con area</w:t>
      </w:r>
      <w:r w:rsidR="003C4090" w:rsidRPr="001131C8">
        <w:rPr>
          <w:b w:val="0"/>
          <w:color w:val="000000"/>
        </w:rPr>
        <w:t xml:space="preserve"> </w:t>
      </w:r>
      <w:r w:rsidRPr="001131C8">
        <w:rPr>
          <w:b w:val="0"/>
          <w:color w:val="000000"/>
        </w:rPr>
        <w:t>esterna comune, distacco su SP6, Subalterno 4, salvo altri. La distribuzione dell’immobile non è</w:t>
      </w:r>
      <w:r w:rsidR="003C4090" w:rsidRPr="001131C8">
        <w:rPr>
          <w:b w:val="0"/>
          <w:color w:val="000000"/>
        </w:rPr>
        <w:t xml:space="preserve"> </w:t>
      </w:r>
      <w:r w:rsidRPr="001131C8">
        <w:rPr>
          <w:b w:val="0"/>
          <w:color w:val="000000"/>
        </w:rPr>
        <w:t>conforme alla pianta di progetto (sanatoria) e alla planimetria Catastale. Sono stati evidentemente demoliti e costruiti tramezzi divisori e chiuso un balcone esterno.</w:t>
      </w:r>
      <w:r w:rsidR="003C4090" w:rsidRPr="001131C8">
        <w:rPr>
          <w:b w:val="0"/>
          <w:color w:val="000000"/>
        </w:rPr>
        <w:t xml:space="preserve"> </w:t>
      </w:r>
      <w:r w:rsidRPr="001131C8">
        <w:rPr>
          <w:b w:val="0"/>
          <w:color w:val="000000"/>
        </w:rPr>
        <w:t>L’immobile riceve accesso da un portoncino, da cui si accede anche alla struttura ricettiva, nei</w:t>
      </w:r>
      <w:r w:rsidR="003C4090" w:rsidRPr="001131C8">
        <w:rPr>
          <w:b w:val="0"/>
          <w:color w:val="000000"/>
        </w:rPr>
        <w:t xml:space="preserve"> </w:t>
      </w:r>
      <w:r w:rsidRPr="001131C8">
        <w:rPr>
          <w:b w:val="0"/>
          <w:color w:val="000000"/>
        </w:rPr>
        <w:t>pressi dell’ingresso della sala ricevimento principale. Il vestibolo comune è ben rifinito e presenta</w:t>
      </w:r>
      <w:r w:rsidR="003C4090" w:rsidRPr="001131C8">
        <w:rPr>
          <w:b w:val="0"/>
          <w:color w:val="000000"/>
        </w:rPr>
        <w:t xml:space="preserve"> </w:t>
      </w:r>
      <w:r w:rsidRPr="001131C8">
        <w:rPr>
          <w:b w:val="0"/>
          <w:color w:val="000000"/>
        </w:rPr>
        <w:t>una rampa di scale rivestita in granito. L’immobile è anche collegato al primo livello della struttura</w:t>
      </w:r>
      <w:r w:rsidR="003C4090" w:rsidRPr="001131C8">
        <w:rPr>
          <w:b w:val="0"/>
          <w:color w:val="000000"/>
        </w:rPr>
        <w:t xml:space="preserve"> </w:t>
      </w:r>
      <w:r w:rsidRPr="001131C8">
        <w:rPr>
          <w:b w:val="0"/>
          <w:color w:val="000000"/>
        </w:rPr>
        <w:t>ricettiva attraverso una ulteriore scalinata interna. Gli ambienti principali sono dotati di sufficiente</w:t>
      </w:r>
      <w:r w:rsidR="003C4090" w:rsidRPr="001131C8">
        <w:rPr>
          <w:b w:val="0"/>
          <w:color w:val="000000"/>
        </w:rPr>
        <w:t xml:space="preserve"> </w:t>
      </w:r>
      <w:r w:rsidRPr="001131C8">
        <w:rPr>
          <w:b w:val="0"/>
          <w:color w:val="000000"/>
        </w:rPr>
        <w:t>luminosità e finiture ordinarie: il portoncino di ingresso è costituito da una doppia porta in essenza</w:t>
      </w:r>
      <w:r w:rsidR="003C4090" w:rsidRPr="001131C8">
        <w:rPr>
          <w:b w:val="0"/>
          <w:color w:val="000000"/>
        </w:rPr>
        <w:t xml:space="preserve"> </w:t>
      </w:r>
      <w:r w:rsidRPr="001131C8">
        <w:rPr>
          <w:b w:val="0"/>
          <w:color w:val="000000"/>
        </w:rPr>
        <w:t>di legno e vetro, porte interne in essenza di legno e vetro tipo “inglese”, pavimenti in piastrelle, tipo</w:t>
      </w:r>
      <w:r w:rsidR="003C4090" w:rsidRPr="001131C8">
        <w:rPr>
          <w:b w:val="0"/>
          <w:color w:val="000000"/>
        </w:rPr>
        <w:t xml:space="preserve"> </w:t>
      </w:r>
      <w:r w:rsidRPr="001131C8">
        <w:rPr>
          <w:b w:val="0"/>
          <w:color w:val="000000"/>
        </w:rPr>
        <w:t>“monocottura”, infissi esterni in anticorodal, con vetro singolo, tapparelle in pvc e cassonetti in</w:t>
      </w:r>
      <w:r w:rsidR="003C4090" w:rsidRPr="001131C8">
        <w:rPr>
          <w:b w:val="0"/>
          <w:color w:val="000000"/>
        </w:rPr>
        <w:t xml:space="preserve"> </w:t>
      </w:r>
      <w:r w:rsidRPr="001131C8">
        <w:rPr>
          <w:b w:val="0"/>
          <w:color w:val="000000"/>
        </w:rPr>
        <w:t>legno. Le finiture murali sono in idropittura di varie tinte su intonaco civile e/o carta da parati di</w:t>
      </w:r>
      <w:r w:rsidR="003C4090" w:rsidRPr="001131C8">
        <w:rPr>
          <w:b w:val="0"/>
          <w:color w:val="000000"/>
        </w:rPr>
        <w:t xml:space="preserve"> </w:t>
      </w:r>
      <w:r w:rsidRPr="001131C8">
        <w:rPr>
          <w:b w:val="0"/>
          <w:color w:val="000000"/>
        </w:rPr>
        <w:t>buona qualità.</w:t>
      </w:r>
      <w:r w:rsidR="003C4090" w:rsidRPr="001131C8">
        <w:rPr>
          <w:b w:val="0"/>
          <w:color w:val="000000"/>
        </w:rPr>
        <w:t xml:space="preserve"> </w:t>
      </w:r>
      <w:r w:rsidRPr="001131C8">
        <w:rPr>
          <w:b w:val="0"/>
          <w:color w:val="000000"/>
        </w:rPr>
        <w:t>La distribuzione degli ambienti attuale prevede ingresso, ampio soggiorno, cucina, disimpegno</w:t>
      </w:r>
      <w:r w:rsidR="003C4090" w:rsidRPr="001131C8">
        <w:rPr>
          <w:b w:val="0"/>
          <w:color w:val="000000"/>
        </w:rPr>
        <w:t xml:space="preserve"> </w:t>
      </w:r>
      <w:r w:rsidRPr="001131C8">
        <w:rPr>
          <w:b w:val="0"/>
          <w:color w:val="000000"/>
        </w:rPr>
        <w:t>corridoio</w:t>
      </w:r>
      <w:r w:rsidR="003C4090" w:rsidRPr="001131C8">
        <w:rPr>
          <w:b w:val="0"/>
          <w:color w:val="000000"/>
        </w:rPr>
        <w:t xml:space="preserve"> </w:t>
      </w:r>
      <w:r w:rsidRPr="001131C8">
        <w:rPr>
          <w:b w:val="0"/>
          <w:color w:val="000000"/>
        </w:rPr>
        <w:t>da cui si accede a</w:t>
      </w:r>
      <w:r w:rsidR="003C4090" w:rsidRPr="001131C8">
        <w:rPr>
          <w:b w:val="0"/>
          <w:color w:val="000000"/>
        </w:rPr>
        <w:t xml:space="preserve">l bagno padronale e tre camere. </w:t>
      </w:r>
      <w:r w:rsidRPr="001131C8">
        <w:rPr>
          <w:b w:val="0"/>
          <w:color w:val="000000"/>
        </w:rPr>
        <w:t>La cucina ha pareti attrezzate rivestite</w:t>
      </w:r>
      <w:r w:rsidR="003C4090" w:rsidRPr="001131C8">
        <w:rPr>
          <w:b w:val="0"/>
          <w:color w:val="000000"/>
        </w:rPr>
        <w:t xml:space="preserve"> </w:t>
      </w:r>
      <w:r w:rsidRPr="001131C8">
        <w:rPr>
          <w:b w:val="0"/>
          <w:color w:val="000000"/>
        </w:rPr>
        <w:t>in piastrelle aventi misure di 20x20cm sino all'altezza di circa 1,40mt. Il bagno padronale è</w:t>
      </w:r>
      <w:r w:rsidR="003C4090" w:rsidRPr="001131C8">
        <w:rPr>
          <w:b w:val="0"/>
          <w:color w:val="000000"/>
        </w:rPr>
        <w:t xml:space="preserve"> </w:t>
      </w:r>
      <w:r w:rsidRPr="001131C8">
        <w:rPr>
          <w:b w:val="0"/>
          <w:color w:val="000000"/>
        </w:rPr>
        <w:t>pavimentato e rivestito a tutta altezza con piastrelle di colore medio aventi misure di 20x30cm,</w:t>
      </w:r>
      <w:r w:rsidR="003C4090" w:rsidRPr="001131C8">
        <w:rPr>
          <w:b w:val="0"/>
          <w:color w:val="000000"/>
        </w:rPr>
        <w:t xml:space="preserve"> </w:t>
      </w:r>
      <w:r w:rsidRPr="001131C8">
        <w:rPr>
          <w:b w:val="0"/>
          <w:color w:val="000000"/>
        </w:rPr>
        <w:t>sanitari in ceramica del tipo con fissaggio a pavimento, miscelatori d'acqua con leva mono</w:t>
      </w:r>
      <w:r w:rsidR="003C4090" w:rsidRPr="001131C8">
        <w:rPr>
          <w:b w:val="0"/>
          <w:color w:val="000000"/>
        </w:rPr>
        <w:t xml:space="preserve"> </w:t>
      </w:r>
      <w:r w:rsidRPr="001131C8">
        <w:rPr>
          <w:b w:val="0"/>
          <w:color w:val="000000"/>
        </w:rPr>
        <w:t>comando, vaschetta di scarico acqua in ceramica esterna con pulsante di comando, lavabo su</w:t>
      </w:r>
      <w:r w:rsidR="003C4090" w:rsidRPr="001131C8">
        <w:rPr>
          <w:b w:val="0"/>
          <w:color w:val="000000"/>
        </w:rPr>
        <w:t xml:space="preserve"> </w:t>
      </w:r>
      <w:r w:rsidRPr="001131C8">
        <w:rPr>
          <w:b w:val="0"/>
          <w:color w:val="000000"/>
        </w:rPr>
        <w:t xml:space="preserve">colonna e piatto doccia 80x80cm circa. Tutti gli ambienti principali sono </w:t>
      </w:r>
      <w:r w:rsidRPr="001131C8">
        <w:rPr>
          <w:b w:val="0"/>
          <w:color w:val="000000"/>
        </w:rPr>
        <w:lastRenderedPageBreak/>
        <w:t>muniti di finestra o portafinestra.</w:t>
      </w:r>
      <w:r w:rsidR="003C4090" w:rsidRPr="001131C8">
        <w:rPr>
          <w:b w:val="0"/>
          <w:color w:val="000000"/>
        </w:rPr>
        <w:t xml:space="preserve"> </w:t>
      </w:r>
      <w:r w:rsidRPr="001131C8">
        <w:rPr>
          <w:b w:val="0"/>
          <w:color w:val="000000"/>
        </w:rPr>
        <w:t>L'immobile non è dotato di impianto per la produzione di acqua calda sanitaria e</w:t>
      </w:r>
      <w:r w:rsidR="003C4090" w:rsidRPr="001131C8">
        <w:rPr>
          <w:b w:val="0"/>
          <w:color w:val="000000"/>
        </w:rPr>
        <w:t xml:space="preserve"> </w:t>
      </w:r>
      <w:r w:rsidRPr="001131C8">
        <w:rPr>
          <w:b w:val="0"/>
          <w:color w:val="000000"/>
        </w:rPr>
        <w:t>riscaldamento autonomo</w:t>
      </w:r>
      <w:r w:rsidR="001131C8">
        <w:rPr>
          <w:b w:val="0"/>
          <w:color w:val="000000"/>
        </w:rPr>
        <w:t>,</w:t>
      </w:r>
      <w:r w:rsidRPr="001131C8">
        <w:rPr>
          <w:b w:val="0"/>
          <w:color w:val="000000"/>
        </w:rPr>
        <w:t xml:space="preserve"> ma è dotato di massa radiante in elementi di ghisa smaltata, quale</w:t>
      </w:r>
      <w:r w:rsidR="003C4090" w:rsidRPr="001131C8">
        <w:rPr>
          <w:b w:val="0"/>
          <w:color w:val="000000"/>
        </w:rPr>
        <w:t xml:space="preserve"> </w:t>
      </w:r>
      <w:r w:rsidRPr="001131C8">
        <w:rPr>
          <w:b w:val="0"/>
          <w:color w:val="000000"/>
        </w:rPr>
        <w:t>diramazione dell’impianto centralizzato della struttura ricettiva. Il generatore di calore della struttura</w:t>
      </w:r>
      <w:r w:rsidR="003C4090" w:rsidRPr="001131C8">
        <w:rPr>
          <w:b w:val="0"/>
          <w:color w:val="000000"/>
        </w:rPr>
        <w:t xml:space="preserve"> </w:t>
      </w:r>
      <w:r w:rsidRPr="001131C8">
        <w:rPr>
          <w:b w:val="0"/>
          <w:color w:val="000000"/>
        </w:rPr>
        <w:t>ricettiva è costituito da una caldaia a sansa collocata in un locale tecnico al primo livello. Non</w:t>
      </w:r>
      <w:r w:rsidR="003C4090" w:rsidRPr="001131C8">
        <w:rPr>
          <w:b w:val="0"/>
          <w:color w:val="000000"/>
        </w:rPr>
        <w:t xml:space="preserve"> </w:t>
      </w:r>
      <w:r w:rsidRPr="001131C8">
        <w:rPr>
          <w:b w:val="0"/>
          <w:color w:val="000000"/>
        </w:rPr>
        <w:t>risultava reperibile uno dei libretti impianto e rapporto di efficienza del generatore di calore. Gli</w:t>
      </w:r>
      <w:r w:rsidR="003C4090" w:rsidRPr="001131C8">
        <w:rPr>
          <w:b w:val="0"/>
          <w:color w:val="000000"/>
        </w:rPr>
        <w:t xml:space="preserve"> </w:t>
      </w:r>
      <w:r w:rsidRPr="001131C8">
        <w:rPr>
          <w:b w:val="0"/>
          <w:color w:val="000000"/>
        </w:rPr>
        <w:t>impianti idrici, citofonico, tv ed elettrico, appaiono in ordine ma privi di certificazioni di conformità.</w:t>
      </w:r>
      <w:r w:rsidR="003C4090" w:rsidRPr="001131C8">
        <w:rPr>
          <w:b w:val="0"/>
          <w:color w:val="000000"/>
        </w:rPr>
        <w:t xml:space="preserve"> </w:t>
      </w:r>
      <w:r w:rsidRPr="001131C8">
        <w:rPr>
          <w:b w:val="0"/>
          <w:color w:val="000000"/>
        </w:rPr>
        <w:t>L'immobile appare complessivamente in condizioni sufficienti, ad eccezione di alcuni fenomeni di</w:t>
      </w:r>
      <w:r w:rsidR="003C4090" w:rsidRPr="001131C8">
        <w:rPr>
          <w:b w:val="0"/>
          <w:color w:val="000000"/>
        </w:rPr>
        <w:t xml:space="preserve"> </w:t>
      </w:r>
      <w:r w:rsidRPr="001131C8">
        <w:rPr>
          <w:b w:val="0"/>
          <w:color w:val="000000"/>
        </w:rPr>
        <w:t>condensa in alcuni punti dell’immobile, in particolare nel nodo parete solaio per presumibile</w:t>
      </w:r>
      <w:r w:rsidR="003C4090" w:rsidRPr="001131C8">
        <w:rPr>
          <w:b w:val="0"/>
          <w:color w:val="000000"/>
        </w:rPr>
        <w:t xml:space="preserve"> </w:t>
      </w:r>
      <w:r w:rsidRPr="001131C8">
        <w:rPr>
          <w:b w:val="0"/>
          <w:color w:val="000000"/>
        </w:rPr>
        <w:t>inadeguato isolamento termico. L’approvvigionamento dell’acqua avviene attraverso pozzo</w:t>
      </w:r>
      <w:r w:rsidR="003C4090" w:rsidRPr="001131C8">
        <w:rPr>
          <w:b w:val="0"/>
          <w:color w:val="000000"/>
        </w:rPr>
        <w:t xml:space="preserve"> </w:t>
      </w:r>
      <w:r w:rsidRPr="001131C8">
        <w:rPr>
          <w:b w:val="0"/>
          <w:color w:val="000000"/>
        </w:rPr>
        <w:t>artesiano, l’impianto fognante è collegato alle vasche, tipo “imhoff”, del complesso edilizio.</w:t>
      </w:r>
      <w:r w:rsidR="003C4090" w:rsidRPr="001131C8">
        <w:rPr>
          <w:b w:val="0"/>
          <w:color w:val="000000"/>
        </w:rPr>
        <w:t xml:space="preserve"> </w:t>
      </w:r>
      <w:r w:rsidRPr="001131C8">
        <w:rPr>
          <w:b w:val="0"/>
          <w:color w:val="000000"/>
        </w:rPr>
        <w:t>L’energia elettrica deriva da uno dei quadri elettrici del complesso edilizio. Detti servizi/impianti</w:t>
      </w:r>
      <w:r w:rsidR="003C4090" w:rsidRPr="001131C8">
        <w:rPr>
          <w:b w:val="0"/>
          <w:color w:val="000000"/>
        </w:rPr>
        <w:t xml:space="preserve"> </w:t>
      </w:r>
      <w:r w:rsidRPr="001131C8">
        <w:rPr>
          <w:b w:val="0"/>
          <w:color w:val="000000"/>
        </w:rPr>
        <w:t>vanno eventualmente separati e/o condivisi pro quota dai potenziali acquirenti. Non ci sono balconi</w:t>
      </w:r>
      <w:r w:rsidR="003C4090" w:rsidRPr="001131C8">
        <w:rPr>
          <w:b w:val="0"/>
          <w:color w:val="000000"/>
        </w:rPr>
        <w:t xml:space="preserve"> </w:t>
      </w:r>
      <w:r w:rsidRPr="001131C8">
        <w:rPr>
          <w:b w:val="0"/>
          <w:color w:val="000000"/>
        </w:rPr>
        <w:t>ma il solo ballatoio esterno. L’immobile, a parere dello scrivente, non è comodamente divisibile in</w:t>
      </w:r>
      <w:r w:rsidR="003C4090" w:rsidRPr="001131C8">
        <w:rPr>
          <w:b w:val="0"/>
          <w:color w:val="000000"/>
        </w:rPr>
        <w:t xml:space="preserve"> </w:t>
      </w:r>
      <w:r w:rsidRPr="001131C8">
        <w:rPr>
          <w:b w:val="0"/>
          <w:color w:val="000000"/>
        </w:rPr>
        <w:t>più subalterni.</w:t>
      </w:r>
      <w:r w:rsidR="003C4090" w:rsidRPr="001131C8">
        <w:rPr>
          <w:b w:val="0"/>
          <w:color w:val="000000"/>
        </w:rPr>
        <w:t xml:space="preserve"> </w:t>
      </w:r>
      <w:r w:rsidRPr="001131C8">
        <w:rPr>
          <w:b w:val="0"/>
          <w:color w:val="000000"/>
        </w:rPr>
        <w:t>Le superfici nette, indicative degli ambienti, nel</w:t>
      </w:r>
      <w:r w:rsidR="003C4090" w:rsidRPr="001131C8">
        <w:rPr>
          <w:b w:val="0"/>
          <w:color w:val="000000"/>
        </w:rPr>
        <w:t>lo stato di fatto attuale, sono</w:t>
      </w:r>
      <w:r w:rsidRPr="001131C8">
        <w:rPr>
          <w:b w:val="0"/>
          <w:color w:val="000000"/>
        </w:rPr>
        <w:t>:</w:t>
      </w:r>
      <w:r w:rsidR="003C4090" w:rsidRPr="001131C8">
        <w:rPr>
          <w:b w:val="0"/>
          <w:color w:val="000000"/>
        </w:rPr>
        <w:t xml:space="preserve"> </w:t>
      </w:r>
      <w:r w:rsidRPr="001131C8">
        <w:rPr>
          <w:b w:val="0"/>
          <w:bCs/>
          <w:color w:val="000000"/>
        </w:rPr>
        <w:t xml:space="preserve">Disimpegno </w:t>
      </w:r>
      <w:r w:rsidRPr="001131C8">
        <w:rPr>
          <w:b w:val="0"/>
          <w:color w:val="000000"/>
        </w:rPr>
        <w:t xml:space="preserve">16,00 m² </w:t>
      </w:r>
      <w:r w:rsidRPr="001131C8">
        <w:rPr>
          <w:b w:val="0"/>
          <w:bCs/>
          <w:color w:val="000000"/>
        </w:rPr>
        <w:t>Soggiorno e</w:t>
      </w:r>
      <w:r w:rsidR="001131C8" w:rsidRPr="001131C8">
        <w:rPr>
          <w:b w:val="0"/>
          <w:bCs/>
          <w:color w:val="000000"/>
        </w:rPr>
        <w:t xml:space="preserve"> </w:t>
      </w:r>
      <w:r w:rsidRPr="001131C8">
        <w:rPr>
          <w:b w:val="0"/>
          <w:bCs/>
          <w:color w:val="000000"/>
        </w:rPr>
        <w:t>Cucina</w:t>
      </w:r>
      <w:r w:rsidR="001131C8" w:rsidRPr="001131C8">
        <w:rPr>
          <w:b w:val="0"/>
          <w:bCs/>
          <w:color w:val="000000"/>
        </w:rPr>
        <w:t xml:space="preserve"> </w:t>
      </w:r>
      <w:r w:rsidRPr="001131C8">
        <w:rPr>
          <w:b w:val="0"/>
          <w:color w:val="000000"/>
        </w:rPr>
        <w:t xml:space="preserve">48,00 m² </w:t>
      </w:r>
      <w:r w:rsidRPr="001131C8">
        <w:rPr>
          <w:b w:val="0"/>
          <w:bCs/>
          <w:color w:val="000000"/>
        </w:rPr>
        <w:t xml:space="preserve">Zona pranzo </w:t>
      </w:r>
      <w:r w:rsidRPr="001131C8">
        <w:rPr>
          <w:b w:val="0"/>
          <w:color w:val="000000"/>
        </w:rPr>
        <w:t>21,70 m²</w:t>
      </w:r>
      <w:r w:rsidR="001131C8" w:rsidRPr="001131C8">
        <w:rPr>
          <w:b w:val="0"/>
          <w:color w:val="000000"/>
        </w:rPr>
        <w:t xml:space="preserve"> </w:t>
      </w:r>
      <w:r w:rsidRPr="001131C8">
        <w:rPr>
          <w:b w:val="0"/>
          <w:bCs/>
          <w:color w:val="000000"/>
        </w:rPr>
        <w:t xml:space="preserve">Bagno P. </w:t>
      </w:r>
      <w:r w:rsidRPr="001131C8">
        <w:rPr>
          <w:b w:val="0"/>
          <w:color w:val="000000"/>
        </w:rPr>
        <w:t xml:space="preserve">08,50 m² </w:t>
      </w:r>
      <w:r w:rsidRPr="001131C8">
        <w:rPr>
          <w:b w:val="0"/>
          <w:bCs/>
          <w:color w:val="000000"/>
        </w:rPr>
        <w:t xml:space="preserve">Camera </w:t>
      </w:r>
      <w:r w:rsidRPr="001131C8">
        <w:rPr>
          <w:b w:val="0"/>
          <w:color w:val="000000"/>
        </w:rPr>
        <w:t xml:space="preserve">14,00 m² </w:t>
      </w:r>
      <w:r w:rsidRPr="001131C8">
        <w:rPr>
          <w:b w:val="0"/>
          <w:bCs/>
          <w:color w:val="000000"/>
        </w:rPr>
        <w:t xml:space="preserve">Camera </w:t>
      </w:r>
      <w:r w:rsidRPr="001131C8">
        <w:rPr>
          <w:b w:val="0"/>
          <w:color w:val="000000"/>
        </w:rPr>
        <w:t>24,00 m²</w:t>
      </w:r>
      <w:r w:rsidR="001131C8" w:rsidRPr="001131C8">
        <w:rPr>
          <w:b w:val="0"/>
          <w:color w:val="000000"/>
        </w:rPr>
        <w:t xml:space="preserve"> </w:t>
      </w:r>
      <w:r w:rsidRPr="001131C8">
        <w:rPr>
          <w:b w:val="0"/>
          <w:bCs/>
          <w:color w:val="000000"/>
        </w:rPr>
        <w:t xml:space="preserve">Camera </w:t>
      </w:r>
      <w:r w:rsidRPr="001131C8">
        <w:rPr>
          <w:b w:val="0"/>
          <w:color w:val="000000"/>
        </w:rPr>
        <w:t xml:space="preserve">17,00 m² </w:t>
      </w:r>
      <w:r w:rsidRPr="001131C8">
        <w:rPr>
          <w:b w:val="0"/>
          <w:bCs/>
          <w:color w:val="000000"/>
        </w:rPr>
        <w:t xml:space="preserve">Camera cieca </w:t>
      </w:r>
      <w:r w:rsidRPr="001131C8">
        <w:rPr>
          <w:b w:val="0"/>
          <w:color w:val="000000"/>
        </w:rPr>
        <w:t xml:space="preserve">09,00 m² </w:t>
      </w:r>
      <w:r w:rsidRPr="001131C8">
        <w:rPr>
          <w:b w:val="0"/>
          <w:bCs/>
          <w:color w:val="000000"/>
        </w:rPr>
        <w:t>Ambiente senza</w:t>
      </w:r>
      <w:r w:rsidR="001131C8" w:rsidRPr="001131C8">
        <w:rPr>
          <w:b w:val="0"/>
          <w:bCs/>
          <w:color w:val="000000"/>
        </w:rPr>
        <w:t xml:space="preserve"> </w:t>
      </w:r>
      <w:r w:rsidRPr="001131C8">
        <w:rPr>
          <w:b w:val="0"/>
          <w:bCs/>
          <w:color w:val="000000"/>
        </w:rPr>
        <w:t>finestre</w:t>
      </w:r>
      <w:r w:rsidR="001131C8" w:rsidRPr="001131C8">
        <w:rPr>
          <w:b w:val="0"/>
          <w:bCs/>
          <w:color w:val="000000"/>
        </w:rPr>
        <w:t xml:space="preserve"> </w:t>
      </w:r>
      <w:r w:rsidRPr="001131C8">
        <w:rPr>
          <w:b w:val="0"/>
          <w:color w:val="000000"/>
        </w:rPr>
        <w:t>40,00 m²</w:t>
      </w:r>
      <w:r w:rsidR="001131C8" w:rsidRPr="001131C8">
        <w:rPr>
          <w:b w:val="0"/>
          <w:color w:val="000000"/>
        </w:rPr>
        <w:t xml:space="preserve">. </w:t>
      </w:r>
      <w:r w:rsidRPr="001131C8">
        <w:rPr>
          <w:b w:val="0"/>
          <w:color w:val="000000"/>
        </w:rPr>
        <w:t xml:space="preserve">La superficie commerciale dei beni pignorati è </w:t>
      </w:r>
      <w:r w:rsidR="001131C8" w:rsidRPr="001131C8">
        <w:rPr>
          <w:b w:val="0"/>
          <w:color w:val="000000"/>
        </w:rPr>
        <w:t>la seguente (</w:t>
      </w:r>
      <w:r w:rsidRPr="001131C8">
        <w:rPr>
          <w:b w:val="0"/>
          <w:bCs/>
          <w:color w:val="000000"/>
        </w:rPr>
        <w:t>A/3 al F/P/Sub. 33/253/5, in C</w:t>
      </w:r>
      <w:r w:rsidR="00580A05">
        <w:rPr>
          <w:b w:val="0"/>
          <w:bCs/>
          <w:color w:val="000000"/>
        </w:rPr>
        <w:t>astelnuovo della Daunia (FG</w:t>
      </w:r>
      <w:r w:rsidRPr="001131C8">
        <w:rPr>
          <w:b w:val="0"/>
          <w:bCs/>
          <w:color w:val="000000"/>
        </w:rPr>
        <w:t>)</w:t>
      </w:r>
      <w:r w:rsidR="001131C8" w:rsidRPr="001131C8">
        <w:rPr>
          <w:b w:val="0"/>
          <w:bCs/>
          <w:color w:val="000000"/>
        </w:rPr>
        <w:t xml:space="preserve"> </w:t>
      </w:r>
      <w:r w:rsidRPr="001131C8">
        <w:rPr>
          <w:b w:val="0"/>
          <w:bCs/>
          <w:color w:val="000000"/>
        </w:rPr>
        <w:t>sulla SP6 Km 18,2 s.n.c. – 2° piano</w:t>
      </w:r>
      <w:r w:rsidR="001131C8" w:rsidRPr="001131C8">
        <w:rPr>
          <w:b w:val="0"/>
          <w:bCs/>
          <w:color w:val="000000"/>
        </w:rPr>
        <w:t xml:space="preserve">): </w:t>
      </w:r>
      <w:r w:rsidR="00580A05">
        <w:rPr>
          <w:b w:val="0"/>
          <w:bCs/>
          <w:color w:val="000000"/>
        </w:rPr>
        <w:t xml:space="preserve">m² 161,00 (metriquadri </w:t>
      </w:r>
      <w:r w:rsidRPr="001131C8">
        <w:rPr>
          <w:b w:val="0"/>
          <w:bCs/>
          <w:color w:val="000000"/>
        </w:rPr>
        <w:t>centosessantuno/00)</w:t>
      </w:r>
      <w:r w:rsidR="00E40B40">
        <w:rPr>
          <w:b w:val="0"/>
          <w:bCs/>
          <w:color w:val="000000"/>
        </w:rPr>
        <w:t xml:space="preserve">. </w:t>
      </w:r>
    </w:p>
    <w:p w:rsidR="00E40B40" w:rsidRPr="00E40B40" w:rsidRDefault="00E40B40" w:rsidP="00E40B40">
      <w:pPr>
        <w:pStyle w:val="Titolo3"/>
        <w:spacing w:line="240" w:lineRule="auto"/>
        <w:ind w:left="0" w:right="0"/>
        <w:jc w:val="both"/>
        <w:rPr>
          <w:bCs/>
          <w:color w:val="000000"/>
          <w:u w:val="single"/>
        </w:rPr>
      </w:pPr>
      <w:r w:rsidRPr="00E40B40">
        <w:rPr>
          <w:bCs/>
          <w:color w:val="000000"/>
          <w:u w:val="single"/>
        </w:rPr>
        <w:t>I su descr</w:t>
      </w:r>
      <w:r w:rsidR="00510F7A">
        <w:rPr>
          <w:bCs/>
          <w:color w:val="000000"/>
          <w:u w:val="single"/>
        </w:rPr>
        <w:t>itti beni immobili sono parte d</w:t>
      </w:r>
      <w:r w:rsidRPr="00E40B40">
        <w:rPr>
          <w:bCs/>
          <w:color w:val="000000"/>
          <w:u w:val="single"/>
        </w:rPr>
        <w:t>i un trust e sono stati pignorati in danno del Trustee.</w:t>
      </w:r>
    </w:p>
    <w:p w:rsidR="00393038" w:rsidRDefault="00393038" w:rsidP="00393038">
      <w:pPr>
        <w:pStyle w:val="Titolo3"/>
        <w:spacing w:line="240" w:lineRule="auto"/>
        <w:ind w:left="0" w:right="0"/>
        <w:jc w:val="both"/>
        <w:rPr>
          <w:b w:val="0"/>
          <w:bCs/>
          <w:color w:val="000000"/>
        </w:rPr>
      </w:pPr>
    </w:p>
    <w:p w:rsidR="00CC611D" w:rsidRDefault="00B27DBC" w:rsidP="00CC611D">
      <w:pPr>
        <w:pStyle w:val="Titolo2"/>
        <w:spacing w:line="240" w:lineRule="auto"/>
        <w:ind w:right="0"/>
        <w:jc w:val="both"/>
      </w:pPr>
      <w:r w:rsidRPr="00220AA4">
        <w:t>DATI CATASTALI</w:t>
      </w:r>
    </w:p>
    <w:p w:rsidR="00580A05" w:rsidRDefault="00B83C40" w:rsidP="00B83C40">
      <w:pPr>
        <w:pStyle w:val="Titolo2"/>
        <w:spacing w:line="240" w:lineRule="auto"/>
        <w:ind w:right="0"/>
        <w:jc w:val="both"/>
        <w:rPr>
          <w:b w:val="0"/>
          <w:u w:val="none"/>
        </w:rPr>
      </w:pPr>
      <w:r>
        <w:rPr>
          <w:b w:val="0"/>
          <w:u w:val="none"/>
        </w:rPr>
        <w:t xml:space="preserve">Complesso immobiliare composto da fabbricato sviluppantesi su quattro livelli, collegati tra loro attraverso scalinata interna, costituito al piano seminterrato e parte del paino terra ad albergo, una parte del piano terra e piano primo adibito a ristorante e bar. Al piano secondo costituito da due appartamenti ad uso civile abitazione entrambi di 7,5 vani catastali; due piscine e piccoli fabbricati accessori adibiti a pompa idrica, depuratore, locale bouvette, spogliatoio, con annessa area cortilizia circostante di pertinenza esclusiva; il tutto confinante nell’insieme con le particelle 162, 163, 208, 48, 206, 261 e 165 del foglio 33, salvo altri. </w:t>
      </w:r>
    </w:p>
    <w:p w:rsidR="00B83C40" w:rsidRDefault="00B83C40" w:rsidP="00B83C40">
      <w:pPr>
        <w:pStyle w:val="Titolo2"/>
        <w:spacing w:line="240" w:lineRule="auto"/>
        <w:ind w:right="0"/>
        <w:jc w:val="both"/>
        <w:rPr>
          <w:b w:val="0"/>
          <w:u w:val="none"/>
        </w:rPr>
      </w:pPr>
      <w:r>
        <w:rPr>
          <w:b w:val="0"/>
          <w:u w:val="none"/>
        </w:rPr>
        <w:t xml:space="preserve">Il tutto riportato nel catasto fabbricati del Comune di Castelnuovo della Daunia con i seguenti dati: </w:t>
      </w:r>
    </w:p>
    <w:p w:rsidR="004E08D3" w:rsidRDefault="00B83C40" w:rsidP="00B83C40">
      <w:pPr>
        <w:pStyle w:val="Titolo2"/>
        <w:spacing w:line="240" w:lineRule="auto"/>
        <w:ind w:right="0"/>
        <w:jc w:val="both"/>
        <w:rPr>
          <w:b w:val="0"/>
          <w:u w:val="none"/>
        </w:rPr>
      </w:pPr>
      <w:r w:rsidRPr="00B83C40">
        <w:rPr>
          <w:b w:val="0"/>
          <w:u w:val="none"/>
        </w:rPr>
        <w:t>-</w:t>
      </w:r>
      <w:r>
        <w:rPr>
          <w:b w:val="0"/>
          <w:u w:val="none"/>
        </w:rPr>
        <w:t xml:space="preserve"> foglio</w:t>
      </w:r>
      <w:r w:rsidR="00A67D28">
        <w:rPr>
          <w:b w:val="0"/>
          <w:u w:val="none"/>
        </w:rPr>
        <w:t xml:space="preserve"> 33, p.lla 253, sub. 3 </w:t>
      </w:r>
      <w:r w:rsidR="00CE2D42">
        <w:rPr>
          <w:b w:val="0"/>
          <w:u w:val="none"/>
        </w:rPr>
        <w:t xml:space="preserve">graffato al sub. </w:t>
      </w:r>
      <w:r>
        <w:rPr>
          <w:b w:val="0"/>
          <w:u w:val="none"/>
        </w:rPr>
        <w:t xml:space="preserve">6, contrada Vettruco, piano T/1/s1, cat. D/8, rendita catastale € 27.640,77; </w:t>
      </w:r>
    </w:p>
    <w:p w:rsidR="004E08D3" w:rsidRDefault="00B83C40" w:rsidP="00B83C40">
      <w:pPr>
        <w:pStyle w:val="Titolo2"/>
        <w:spacing w:line="240" w:lineRule="auto"/>
        <w:ind w:right="0"/>
        <w:jc w:val="both"/>
        <w:rPr>
          <w:b w:val="0"/>
          <w:u w:val="none"/>
        </w:rPr>
      </w:pPr>
      <w:r>
        <w:rPr>
          <w:b w:val="0"/>
          <w:u w:val="none"/>
        </w:rPr>
        <w:t xml:space="preserve">- foglio 33, p.lla 253, sub. 4, contrada Vettruco, piano II, cat. </w:t>
      </w:r>
      <w:r w:rsidR="004E08D3">
        <w:rPr>
          <w:b w:val="0"/>
          <w:u w:val="none"/>
        </w:rPr>
        <w:t>A/3, classe I, vani 7,5</w:t>
      </w:r>
      <w:r>
        <w:rPr>
          <w:b w:val="0"/>
          <w:u w:val="none"/>
        </w:rPr>
        <w:t xml:space="preserve">, rendita catastale € </w:t>
      </w:r>
      <w:r w:rsidR="004E08D3">
        <w:rPr>
          <w:b w:val="0"/>
          <w:u w:val="none"/>
        </w:rPr>
        <w:t xml:space="preserve">445,44; </w:t>
      </w:r>
    </w:p>
    <w:p w:rsidR="004E08D3" w:rsidRDefault="004E08D3" w:rsidP="00B83C40">
      <w:pPr>
        <w:pStyle w:val="Titolo2"/>
        <w:spacing w:line="240" w:lineRule="auto"/>
        <w:ind w:right="0"/>
        <w:jc w:val="both"/>
        <w:rPr>
          <w:b w:val="0"/>
          <w:u w:val="none"/>
        </w:rPr>
      </w:pPr>
      <w:r>
        <w:rPr>
          <w:b w:val="0"/>
          <w:u w:val="none"/>
        </w:rPr>
        <w:t xml:space="preserve">- foglio 33, p.lla 253, sub. 5, contrada Vettruco, piano II, cat. A/3, classe I, vani 7,5, rendita catastale € 445,44. </w:t>
      </w:r>
    </w:p>
    <w:p w:rsidR="00967A69" w:rsidRDefault="004E08D3" w:rsidP="00967A69">
      <w:pPr>
        <w:pStyle w:val="Titolo2"/>
        <w:spacing w:line="240" w:lineRule="auto"/>
        <w:ind w:right="0"/>
        <w:jc w:val="both"/>
        <w:rPr>
          <w:b w:val="0"/>
          <w:u w:val="none"/>
        </w:rPr>
      </w:pPr>
      <w:r>
        <w:rPr>
          <w:b w:val="0"/>
          <w:u w:val="none"/>
        </w:rPr>
        <w:t>Si precisa che l’area di sedime e cortilizia pertinen</w:t>
      </w:r>
      <w:r w:rsidR="00B67ECA">
        <w:rPr>
          <w:b w:val="0"/>
          <w:u w:val="none"/>
        </w:rPr>
        <w:t xml:space="preserve">ziale del complesso immobiliare, </w:t>
      </w:r>
      <w:r>
        <w:rPr>
          <w:b w:val="0"/>
          <w:u w:val="none"/>
        </w:rPr>
        <w:t>riportata nel catasto terreni del Comune di Castelnuovo della Daunia con i seguenti dati: foglio, 33, p.lla 253, ente urbano, su</w:t>
      </w:r>
      <w:r w:rsidR="00B67ECA">
        <w:rPr>
          <w:b w:val="0"/>
          <w:u w:val="none"/>
        </w:rPr>
        <w:t>b. 2, ha 0.85.21, senza redditi è migrata al catasto fabbricati all’interno dei sub. 3 e 6 graffati</w:t>
      </w:r>
      <w:r w:rsidR="00747B96">
        <w:rPr>
          <w:b w:val="0"/>
          <w:u w:val="none"/>
        </w:rPr>
        <w:t>.</w:t>
      </w:r>
    </w:p>
    <w:p w:rsidR="00967A69" w:rsidRDefault="00B27DBC" w:rsidP="00967A69">
      <w:pPr>
        <w:pStyle w:val="Titolo2"/>
        <w:spacing w:line="240" w:lineRule="auto"/>
        <w:ind w:right="0"/>
        <w:jc w:val="both"/>
      </w:pPr>
      <w:r w:rsidRPr="009C5156">
        <w:t>SITUAZIONE URBANISTICA</w:t>
      </w:r>
    </w:p>
    <w:p w:rsidR="00B27DBC" w:rsidRPr="00967A69" w:rsidRDefault="009C5156" w:rsidP="00967A69">
      <w:pPr>
        <w:pStyle w:val="Titolo2"/>
        <w:spacing w:line="240" w:lineRule="auto"/>
        <w:ind w:right="0"/>
        <w:jc w:val="both"/>
        <w:rPr>
          <w:b w:val="0"/>
          <w:u w:val="none"/>
        </w:rPr>
      </w:pPr>
      <w:r w:rsidRPr="009C5156">
        <w:rPr>
          <w:b w:val="0"/>
          <w:u w:val="none"/>
        </w:rPr>
        <w:t>Secondo quanto indicato nel C.D.U., l’area</w:t>
      </w:r>
      <w:r>
        <w:rPr>
          <w:b w:val="0"/>
          <w:u w:val="none"/>
        </w:rPr>
        <w:t xml:space="preserve"> al Sub. 2 di 8521</w:t>
      </w:r>
      <w:r w:rsidR="00CE2D42">
        <w:rPr>
          <w:b w:val="0"/>
          <w:u w:val="none"/>
        </w:rPr>
        <w:t xml:space="preserve"> </w:t>
      </w:r>
      <w:r>
        <w:rPr>
          <w:b w:val="0"/>
          <w:u w:val="none"/>
        </w:rPr>
        <w:t>m² ricade in</w:t>
      </w:r>
      <w:r w:rsidRPr="009C5156">
        <w:rPr>
          <w:b w:val="0"/>
          <w:u w:val="none"/>
        </w:rPr>
        <w:t xml:space="preserve"> zona agricola “E1” con i.f.f. pari a 0,03mc/mq. Il complesso edilizio è</w:t>
      </w:r>
      <w:r>
        <w:rPr>
          <w:b w:val="0"/>
          <w:u w:val="none"/>
        </w:rPr>
        <w:t xml:space="preserve"> </w:t>
      </w:r>
      <w:r w:rsidRPr="006C7D05">
        <w:rPr>
          <w:b w:val="0"/>
          <w:u w:val="none"/>
        </w:rPr>
        <w:t xml:space="preserve">stato realizzato, in fasi successive, in virtù della Licenza Edilizia n. 02 del 18.02.1975 a firma del sindaco del Comune di Castelnuovo della Daunia; Licenza Edilizia n. 21 del 24.10.1975, in variante alla L.E. n.02/75, a firma del sindaco del Comune di Castelnuovo della Daunia; Concessione Edilizia n. 18 del 21.10.1992 in sanatoria ai sensi dell’art.13 della legge n. 47/85 per lavori di ampliamento del complesso </w:t>
      </w:r>
      <w:r w:rsidRPr="006C7D05">
        <w:rPr>
          <w:b w:val="0"/>
          <w:u w:val="none"/>
        </w:rPr>
        <w:lastRenderedPageBreak/>
        <w:t>turistico-alberghiero, a firma del sindaco del Comune di Castelnuovo della Daunia; Sanatoria di Opere Abusive n. 03 del 15.02.1995, ai sensi della Legge n. 724/1994 art. 39, a firma del tecnico designato del Comune di Castelnuovo della Daunia (in tale sanatoria ricadono anche le abitazioni Sub. 4 - 5); “Permesso di abitabilità o di agibilità” - Concessione n. 18/92 del 11.12.1998 a firma del sindaco del Comune di Castelnuovo della Daunia, limitata alla struttura alberghiera su due livelli con affaccio sulle piscine. Non si</w:t>
      </w:r>
      <w:r w:rsidR="00C90653" w:rsidRPr="006C7D05">
        <w:rPr>
          <w:b w:val="0"/>
          <w:u w:val="none"/>
        </w:rPr>
        <w:t xml:space="preserve"> </w:t>
      </w:r>
      <w:r w:rsidRPr="006C7D05">
        <w:rPr>
          <w:b w:val="0"/>
          <w:u w:val="none"/>
        </w:rPr>
        <w:t>rileverebbe alcun riferimento ad atti di asservimento nelle copie dei titoli abilitativi ricevuti, sopra</w:t>
      </w:r>
      <w:r w:rsidR="00C90653" w:rsidRPr="006C7D05">
        <w:rPr>
          <w:b w:val="0"/>
          <w:u w:val="none"/>
        </w:rPr>
        <w:t xml:space="preserve"> </w:t>
      </w:r>
      <w:r w:rsidRPr="006C7D05">
        <w:rPr>
          <w:b w:val="0"/>
          <w:u w:val="none"/>
        </w:rPr>
        <w:t>descritti. L’intero complesso edilizio ha una agibilità limitata al corpo di fabbrica “B” su due livelli.</w:t>
      </w:r>
      <w:r w:rsidR="00C90653" w:rsidRPr="006C7D05">
        <w:rPr>
          <w:b w:val="0"/>
          <w:u w:val="none"/>
        </w:rPr>
        <w:t xml:space="preserve"> </w:t>
      </w:r>
      <w:r w:rsidRPr="006C7D05">
        <w:rPr>
          <w:b w:val="0"/>
          <w:u w:val="none"/>
        </w:rPr>
        <w:t>Quanto alla rispondenza delle piante di progetto rispetto allo stato di fatto, la struttura autorizzata con l’iter sopra descritto, corrisponde</w:t>
      </w:r>
      <w:r w:rsidR="00C90653" w:rsidRPr="006C7D05">
        <w:rPr>
          <w:b w:val="0"/>
          <w:u w:val="none"/>
        </w:rPr>
        <w:t xml:space="preserve"> </w:t>
      </w:r>
      <w:r w:rsidRPr="006C7D05">
        <w:rPr>
          <w:b w:val="0"/>
          <w:u w:val="none"/>
        </w:rPr>
        <w:t>parzialmente allo stato di fatto. Alcune opere, sebbene presenti in planimetria, non hanno</w:t>
      </w:r>
      <w:r w:rsidR="00C90653" w:rsidRPr="006C7D05">
        <w:rPr>
          <w:b w:val="0"/>
          <w:u w:val="none"/>
        </w:rPr>
        <w:t xml:space="preserve"> </w:t>
      </w:r>
      <w:r w:rsidRPr="006C7D05">
        <w:rPr>
          <w:b w:val="0"/>
          <w:u w:val="none"/>
        </w:rPr>
        <w:t>corrispondenti titoli abilitativi.</w:t>
      </w:r>
      <w:r w:rsidR="00C90653" w:rsidRPr="006C7D05">
        <w:rPr>
          <w:b w:val="0"/>
          <w:u w:val="none"/>
        </w:rPr>
        <w:t xml:space="preserve"> Riferisce il CTU (pag. 22 della perizia) che, s</w:t>
      </w:r>
      <w:r w:rsidRPr="006C7D05">
        <w:rPr>
          <w:b w:val="0"/>
          <w:u w:val="none"/>
        </w:rPr>
        <w:t>alvo verifiche ulteriori, le opere prive di titoli abilitativi sono:</w:t>
      </w:r>
      <w:r w:rsidR="00C90653" w:rsidRPr="006C7D05">
        <w:rPr>
          <w:b w:val="0"/>
          <w:u w:val="none"/>
        </w:rPr>
        <w:t xml:space="preserve"> 1) </w:t>
      </w:r>
      <w:r w:rsidRPr="006C7D05">
        <w:rPr>
          <w:b w:val="0"/>
          <w:u w:val="none"/>
        </w:rPr>
        <w:t>realizzazione di un locale adibito autoclave - mq 8,29;</w:t>
      </w:r>
      <w:r w:rsidR="00C90653" w:rsidRPr="006C7D05">
        <w:rPr>
          <w:b w:val="0"/>
          <w:u w:val="none"/>
        </w:rPr>
        <w:t xml:space="preserve"> 2) </w:t>
      </w:r>
      <w:r w:rsidRPr="006C7D05">
        <w:rPr>
          <w:b w:val="0"/>
          <w:u w:val="none"/>
        </w:rPr>
        <w:t>realizzazione di un locale adibito a depuratore - mq 12,55;</w:t>
      </w:r>
      <w:r w:rsidR="00C90653" w:rsidRPr="006C7D05">
        <w:rPr>
          <w:b w:val="0"/>
          <w:u w:val="none"/>
        </w:rPr>
        <w:t xml:space="preserve"> 3) </w:t>
      </w:r>
      <w:r w:rsidRPr="006C7D05">
        <w:rPr>
          <w:b w:val="0"/>
          <w:u w:val="none"/>
        </w:rPr>
        <w:t>realizzazione di un locale adibito a chiesetta - mq 6,20;</w:t>
      </w:r>
      <w:r w:rsidR="00C90653" w:rsidRPr="006C7D05">
        <w:rPr>
          <w:b w:val="0"/>
          <w:u w:val="none"/>
        </w:rPr>
        <w:t xml:space="preserve"> 4) </w:t>
      </w:r>
      <w:r w:rsidRPr="006C7D05">
        <w:rPr>
          <w:b w:val="0"/>
          <w:u w:val="none"/>
        </w:rPr>
        <w:t>realizzazione di un locale adibito a bouvette - mq 8,30;</w:t>
      </w:r>
      <w:r w:rsidR="00C90653" w:rsidRPr="006C7D05">
        <w:rPr>
          <w:b w:val="0"/>
          <w:u w:val="none"/>
        </w:rPr>
        <w:t xml:space="preserve"> 5)</w:t>
      </w:r>
      <w:r w:rsidRPr="006C7D05">
        <w:rPr>
          <w:rFonts w:eastAsia="OpenSymbol"/>
          <w:b w:val="0"/>
          <w:u w:val="none"/>
        </w:rPr>
        <w:t xml:space="preserve"> </w:t>
      </w:r>
      <w:r w:rsidRPr="006C7D05">
        <w:rPr>
          <w:b w:val="0"/>
          <w:u w:val="none"/>
        </w:rPr>
        <w:t>realizzazione di un locale a servizio piscine - mq 64,50;</w:t>
      </w:r>
      <w:r w:rsidR="00C90653" w:rsidRPr="006C7D05">
        <w:rPr>
          <w:b w:val="0"/>
          <w:u w:val="none"/>
        </w:rPr>
        <w:t xml:space="preserve"> 6) </w:t>
      </w:r>
      <w:r w:rsidRPr="006C7D05">
        <w:rPr>
          <w:b w:val="0"/>
          <w:u w:val="none"/>
        </w:rPr>
        <w:t>realizzazione di numero due piscine.</w:t>
      </w:r>
      <w:r w:rsidR="00C90653" w:rsidRPr="006C7D05">
        <w:rPr>
          <w:b w:val="0"/>
          <w:u w:val="none"/>
        </w:rPr>
        <w:t xml:space="preserve"> </w:t>
      </w:r>
      <w:r w:rsidRPr="006C7D05">
        <w:rPr>
          <w:b w:val="0"/>
          <w:u w:val="none"/>
        </w:rPr>
        <w:t>Corpo “A”:</w:t>
      </w:r>
      <w:r w:rsidR="00C90653" w:rsidRPr="006C7D05">
        <w:rPr>
          <w:b w:val="0"/>
          <w:u w:val="none"/>
        </w:rPr>
        <w:t xml:space="preserve"> 1)</w:t>
      </w:r>
      <w:r w:rsidRPr="006C7D05">
        <w:rPr>
          <w:b w:val="0"/>
          <w:sz w:val="23"/>
          <w:szCs w:val="23"/>
          <w:u w:val="none"/>
        </w:rPr>
        <w:t xml:space="preserve"> </w:t>
      </w:r>
      <w:r w:rsidRPr="006C7D05">
        <w:rPr>
          <w:b w:val="0"/>
          <w:u w:val="none"/>
        </w:rPr>
        <w:t>Terzo livello - Zona 3:</w:t>
      </w:r>
      <w:r w:rsidR="00C90653" w:rsidRPr="006C7D05">
        <w:rPr>
          <w:b w:val="0"/>
          <w:u w:val="none"/>
        </w:rPr>
        <w:t xml:space="preserve"> -</w:t>
      </w:r>
      <w:r w:rsidRPr="006C7D05">
        <w:rPr>
          <w:rFonts w:eastAsia="OpenSymbol"/>
          <w:b w:val="0"/>
          <w:u w:val="none"/>
        </w:rPr>
        <w:t xml:space="preserve"> </w:t>
      </w:r>
      <w:r w:rsidRPr="006C7D05">
        <w:rPr>
          <w:b w:val="0"/>
          <w:u w:val="none"/>
        </w:rPr>
        <w:t>Chiusura di verande con pareti verticale in pannello accoppiato da 10</w:t>
      </w:r>
      <w:r w:rsidR="00C90653" w:rsidRPr="006C7D05">
        <w:rPr>
          <w:b w:val="0"/>
          <w:u w:val="none"/>
        </w:rPr>
        <w:t xml:space="preserve"> </w:t>
      </w:r>
      <w:r w:rsidRPr="006C7D05">
        <w:rPr>
          <w:b w:val="0"/>
          <w:u w:val="none"/>
        </w:rPr>
        <w:t>cm per una</w:t>
      </w:r>
      <w:r w:rsidR="00C90653" w:rsidRPr="006C7D05">
        <w:rPr>
          <w:b w:val="0"/>
          <w:u w:val="none"/>
        </w:rPr>
        <w:t xml:space="preserve"> </w:t>
      </w:r>
      <w:r w:rsidRPr="006C7D05">
        <w:rPr>
          <w:b w:val="0"/>
          <w:u w:val="none"/>
        </w:rPr>
        <w:t>superficie di mq 9,80 circa;</w:t>
      </w:r>
      <w:r w:rsidR="00C90653" w:rsidRPr="006C7D05">
        <w:rPr>
          <w:b w:val="0"/>
          <w:u w:val="none"/>
        </w:rPr>
        <w:t xml:space="preserve"> 2)</w:t>
      </w:r>
      <w:r w:rsidRPr="006C7D05">
        <w:rPr>
          <w:b w:val="0"/>
          <w:sz w:val="23"/>
          <w:szCs w:val="23"/>
          <w:u w:val="none"/>
        </w:rPr>
        <w:t xml:space="preserve"> </w:t>
      </w:r>
      <w:r w:rsidRPr="006C7D05">
        <w:rPr>
          <w:b w:val="0"/>
          <w:u w:val="none"/>
        </w:rPr>
        <w:t>Terzo livello - Zona 5:</w:t>
      </w:r>
      <w:r w:rsidR="00C90653" w:rsidRPr="006C7D05">
        <w:rPr>
          <w:b w:val="0"/>
          <w:u w:val="none"/>
        </w:rPr>
        <w:t xml:space="preserve"> °</w:t>
      </w:r>
      <w:r w:rsidRPr="006C7D05">
        <w:rPr>
          <w:rFonts w:eastAsia="OpenSymbol"/>
          <w:b w:val="0"/>
          <w:u w:val="none"/>
        </w:rPr>
        <w:t xml:space="preserve"> </w:t>
      </w:r>
      <w:r w:rsidRPr="006C7D05">
        <w:rPr>
          <w:b w:val="0"/>
          <w:u w:val="none"/>
        </w:rPr>
        <w:t>Copertura del terrazzo esistente con tettoia in legno - mq 41,00;</w:t>
      </w:r>
      <w:r w:rsidR="00C90653" w:rsidRPr="006C7D05">
        <w:rPr>
          <w:b w:val="0"/>
          <w:u w:val="none"/>
        </w:rPr>
        <w:t xml:space="preserve"> 3) </w:t>
      </w:r>
      <w:r w:rsidRPr="006C7D05">
        <w:rPr>
          <w:b w:val="0"/>
          <w:u w:val="none"/>
        </w:rPr>
        <w:t>Secondo livello - Zona 5:</w:t>
      </w:r>
      <w:r w:rsidR="00C90653" w:rsidRPr="006C7D05">
        <w:rPr>
          <w:b w:val="0"/>
          <w:u w:val="none"/>
        </w:rPr>
        <w:t xml:space="preserve"> ° </w:t>
      </w:r>
      <w:r w:rsidRPr="006C7D05">
        <w:rPr>
          <w:b w:val="0"/>
          <w:u w:val="none"/>
        </w:rPr>
        <w:t>Cambio di destinazione d'uso da sala ricevimenti a camere con opere di ridistribuzione</w:t>
      </w:r>
      <w:r w:rsidR="00C90653" w:rsidRPr="006C7D05">
        <w:rPr>
          <w:b w:val="0"/>
          <w:u w:val="none"/>
        </w:rPr>
        <w:t xml:space="preserve"> </w:t>
      </w:r>
      <w:r w:rsidRPr="006C7D05">
        <w:rPr>
          <w:b w:val="0"/>
          <w:u w:val="none"/>
        </w:rPr>
        <w:t>interna – mq 200,00 mq;</w:t>
      </w:r>
      <w:r w:rsidR="00C90653" w:rsidRPr="006C7D05">
        <w:rPr>
          <w:b w:val="0"/>
          <w:u w:val="none"/>
        </w:rPr>
        <w:t xml:space="preserve"> °</w:t>
      </w:r>
      <w:r w:rsidRPr="006C7D05">
        <w:rPr>
          <w:rFonts w:eastAsia="OpenSymbol"/>
          <w:b w:val="0"/>
          <w:u w:val="none"/>
        </w:rPr>
        <w:t xml:space="preserve"> </w:t>
      </w:r>
      <w:r w:rsidRPr="006C7D05">
        <w:rPr>
          <w:b w:val="0"/>
          <w:u w:val="none"/>
        </w:rPr>
        <w:t>Rimodulazione delle aperture nell'ambito di aperture più ampie già esistenti;</w:t>
      </w:r>
      <w:r w:rsidR="00C90653" w:rsidRPr="006C7D05">
        <w:rPr>
          <w:b w:val="0"/>
          <w:u w:val="none"/>
        </w:rPr>
        <w:t xml:space="preserve"> °</w:t>
      </w:r>
      <w:r w:rsidRPr="006C7D05">
        <w:rPr>
          <w:rFonts w:eastAsia="OpenSymbol"/>
          <w:b w:val="0"/>
          <w:u w:val="none"/>
        </w:rPr>
        <w:t xml:space="preserve"> </w:t>
      </w:r>
      <w:r w:rsidRPr="006C7D05">
        <w:rPr>
          <w:b w:val="0"/>
          <w:u w:val="none"/>
        </w:rPr>
        <w:t>Realizzazione di nuove aperture -</w:t>
      </w:r>
      <w:r w:rsidR="00C90653" w:rsidRPr="006C7D05">
        <w:rPr>
          <w:b w:val="0"/>
          <w:u w:val="none"/>
        </w:rPr>
        <w:t xml:space="preserve"> </w:t>
      </w:r>
      <w:r w:rsidRPr="006C7D05">
        <w:rPr>
          <w:b w:val="0"/>
          <w:u w:val="none"/>
        </w:rPr>
        <w:t>vano finestra.</w:t>
      </w:r>
      <w:r w:rsidR="00C90653" w:rsidRPr="006C7D05">
        <w:rPr>
          <w:b w:val="0"/>
          <w:u w:val="none"/>
        </w:rPr>
        <w:t xml:space="preserve"> 4)</w:t>
      </w:r>
      <w:r w:rsidRPr="006C7D05">
        <w:rPr>
          <w:b w:val="0"/>
          <w:sz w:val="23"/>
          <w:szCs w:val="23"/>
          <w:u w:val="none"/>
        </w:rPr>
        <w:t xml:space="preserve"> </w:t>
      </w:r>
      <w:r w:rsidRPr="006C7D05">
        <w:rPr>
          <w:b w:val="0"/>
          <w:u w:val="none"/>
        </w:rPr>
        <w:t>Secondo livello - Zona 3:</w:t>
      </w:r>
      <w:r w:rsidR="00C90653" w:rsidRPr="006C7D05">
        <w:rPr>
          <w:b w:val="0"/>
          <w:u w:val="none"/>
        </w:rPr>
        <w:t xml:space="preserve"> ° </w:t>
      </w:r>
      <w:r w:rsidRPr="006C7D05">
        <w:rPr>
          <w:b w:val="0"/>
          <w:u w:val="none"/>
        </w:rPr>
        <w:t>Diversa distribuzione interna con opere - mq 93,00 circa;</w:t>
      </w:r>
      <w:r w:rsidR="00C90653" w:rsidRPr="006C7D05">
        <w:rPr>
          <w:b w:val="0"/>
          <w:u w:val="none"/>
        </w:rPr>
        <w:t xml:space="preserve"> °</w:t>
      </w:r>
      <w:r w:rsidRPr="006C7D05">
        <w:rPr>
          <w:rFonts w:eastAsia="OpenSymbol"/>
          <w:b w:val="0"/>
          <w:u w:val="none"/>
        </w:rPr>
        <w:t xml:space="preserve"> </w:t>
      </w:r>
      <w:r w:rsidRPr="006C7D05">
        <w:rPr>
          <w:b w:val="0"/>
          <w:u w:val="none"/>
        </w:rPr>
        <w:t>Rimodulazione delle aperture nell'ambito di aperture più ampie già esistenti;</w:t>
      </w:r>
      <w:r w:rsidR="00C90653" w:rsidRPr="006C7D05">
        <w:rPr>
          <w:b w:val="0"/>
          <w:u w:val="none"/>
        </w:rPr>
        <w:t xml:space="preserve"> °</w:t>
      </w:r>
      <w:r w:rsidRPr="006C7D05">
        <w:rPr>
          <w:rFonts w:eastAsia="OpenSymbol"/>
          <w:b w:val="0"/>
          <w:u w:val="none"/>
        </w:rPr>
        <w:t xml:space="preserve"> </w:t>
      </w:r>
      <w:r w:rsidRPr="006C7D05">
        <w:rPr>
          <w:b w:val="0"/>
          <w:u w:val="none"/>
        </w:rPr>
        <w:t>Realizzazione di nuove aperture -</w:t>
      </w:r>
      <w:r w:rsidR="00C90653" w:rsidRPr="006C7D05">
        <w:rPr>
          <w:b w:val="0"/>
          <w:u w:val="none"/>
        </w:rPr>
        <w:t xml:space="preserve"> </w:t>
      </w:r>
      <w:r w:rsidRPr="006C7D05">
        <w:rPr>
          <w:b w:val="0"/>
          <w:u w:val="none"/>
        </w:rPr>
        <w:t>vano finestra.</w:t>
      </w:r>
      <w:r w:rsidR="00C90653" w:rsidRPr="006C7D05">
        <w:rPr>
          <w:b w:val="0"/>
          <w:u w:val="none"/>
        </w:rPr>
        <w:t xml:space="preserve"> 5)</w:t>
      </w:r>
      <w:r w:rsidRPr="006C7D05">
        <w:rPr>
          <w:b w:val="0"/>
          <w:sz w:val="23"/>
          <w:szCs w:val="23"/>
          <w:u w:val="none"/>
        </w:rPr>
        <w:t xml:space="preserve"> </w:t>
      </w:r>
      <w:r w:rsidRPr="006C7D05">
        <w:rPr>
          <w:b w:val="0"/>
          <w:u w:val="none"/>
        </w:rPr>
        <w:t>Secondo livello - Zona 4:</w:t>
      </w:r>
      <w:r w:rsidR="00C90653" w:rsidRPr="006C7D05">
        <w:rPr>
          <w:b w:val="0"/>
          <w:u w:val="none"/>
        </w:rPr>
        <w:t xml:space="preserve"> °</w:t>
      </w:r>
      <w:r w:rsidRPr="006C7D05">
        <w:rPr>
          <w:rFonts w:eastAsia="OpenSymbol"/>
          <w:b w:val="0"/>
          <w:u w:val="none"/>
        </w:rPr>
        <w:t xml:space="preserve"> </w:t>
      </w:r>
      <w:r w:rsidRPr="006C7D05">
        <w:rPr>
          <w:b w:val="0"/>
          <w:u w:val="none"/>
        </w:rPr>
        <w:t>Chiusura terrazzo mediante realizzazione di solaio in ferro con sovrastante pannello</w:t>
      </w:r>
      <w:r w:rsidR="00C90653" w:rsidRPr="006C7D05">
        <w:rPr>
          <w:b w:val="0"/>
          <w:u w:val="none"/>
        </w:rPr>
        <w:t xml:space="preserve"> </w:t>
      </w:r>
      <w:r w:rsidRPr="006C7D05">
        <w:rPr>
          <w:b w:val="0"/>
          <w:u w:val="none"/>
        </w:rPr>
        <w:t>accoppiato appoggiato a pilastri realizzati sulla prosecuzione di quelli esistenti al piano</w:t>
      </w:r>
      <w:r w:rsidR="00C90653" w:rsidRPr="006C7D05">
        <w:rPr>
          <w:b w:val="0"/>
          <w:u w:val="none"/>
        </w:rPr>
        <w:t xml:space="preserve"> </w:t>
      </w:r>
      <w:r w:rsidRPr="006C7D05">
        <w:rPr>
          <w:b w:val="0"/>
          <w:u w:val="none"/>
        </w:rPr>
        <w:t xml:space="preserve">terra e chiusura perimetrale realizzata con pannelli accoppiati e finestre a nastro </w:t>
      </w:r>
      <w:r w:rsidR="00C90653" w:rsidRPr="006C7D05">
        <w:rPr>
          <w:b w:val="0"/>
          <w:u w:val="none"/>
        </w:rPr>
        <w:t>–</w:t>
      </w:r>
      <w:r w:rsidRPr="006C7D05">
        <w:rPr>
          <w:b w:val="0"/>
          <w:u w:val="none"/>
        </w:rPr>
        <w:t xml:space="preserve"> mq</w:t>
      </w:r>
      <w:r w:rsidR="00C90653" w:rsidRPr="006C7D05">
        <w:rPr>
          <w:b w:val="0"/>
          <w:u w:val="none"/>
        </w:rPr>
        <w:t xml:space="preserve"> </w:t>
      </w:r>
      <w:r w:rsidRPr="006C7D05">
        <w:rPr>
          <w:b w:val="0"/>
          <w:u w:val="none"/>
        </w:rPr>
        <w:t>157,00 circa;</w:t>
      </w:r>
      <w:r w:rsidR="00C90653" w:rsidRPr="006C7D05">
        <w:rPr>
          <w:b w:val="0"/>
          <w:u w:val="none"/>
        </w:rPr>
        <w:t xml:space="preserve"> 6) </w:t>
      </w:r>
      <w:r w:rsidRPr="006C7D05">
        <w:rPr>
          <w:b w:val="0"/>
          <w:u w:val="none"/>
        </w:rPr>
        <w:t>Primo livello - Zona 5:</w:t>
      </w:r>
      <w:r w:rsidR="00C90653" w:rsidRPr="006C7D05">
        <w:rPr>
          <w:b w:val="0"/>
          <w:u w:val="none"/>
        </w:rPr>
        <w:t xml:space="preserve"> °</w:t>
      </w:r>
      <w:r w:rsidRPr="006C7D05">
        <w:rPr>
          <w:rFonts w:eastAsia="OpenSymbol"/>
          <w:b w:val="0"/>
          <w:u w:val="none"/>
        </w:rPr>
        <w:t xml:space="preserve"> </w:t>
      </w:r>
      <w:r w:rsidRPr="006C7D05">
        <w:rPr>
          <w:b w:val="0"/>
          <w:u w:val="none"/>
        </w:rPr>
        <w:t>Ampliamento deposito biancheria mediante realizzazione di muratura di tompagno da</w:t>
      </w:r>
      <w:r w:rsidR="00C90653" w:rsidRPr="006C7D05">
        <w:rPr>
          <w:b w:val="0"/>
          <w:u w:val="none"/>
        </w:rPr>
        <w:t xml:space="preserve"> </w:t>
      </w:r>
      <w:r w:rsidRPr="006C7D05">
        <w:rPr>
          <w:b w:val="0"/>
          <w:u w:val="none"/>
        </w:rPr>
        <w:t>quota fondazione a mensola balcone esistente - mq 16,80;</w:t>
      </w:r>
      <w:r w:rsidR="00C90653" w:rsidRPr="006C7D05">
        <w:rPr>
          <w:b w:val="0"/>
          <w:u w:val="none"/>
        </w:rPr>
        <w:t xml:space="preserve"> 7) </w:t>
      </w:r>
      <w:r w:rsidRPr="006C7D05">
        <w:rPr>
          <w:b w:val="0"/>
          <w:u w:val="none"/>
        </w:rPr>
        <w:t>Primo livello - Zona 3:</w:t>
      </w:r>
      <w:r w:rsidR="00C90653" w:rsidRPr="006C7D05">
        <w:rPr>
          <w:b w:val="0"/>
          <w:u w:val="none"/>
        </w:rPr>
        <w:t xml:space="preserve"> ° </w:t>
      </w:r>
      <w:r w:rsidRPr="006C7D05">
        <w:rPr>
          <w:b w:val="0"/>
          <w:u w:val="none"/>
        </w:rPr>
        <w:t>Trasformazione di vano porta in vano finestra locale cucina-dispensa.</w:t>
      </w:r>
      <w:r w:rsidR="00C90653" w:rsidRPr="006C7D05">
        <w:rPr>
          <w:b w:val="0"/>
          <w:u w:val="none"/>
        </w:rPr>
        <w:t xml:space="preserve"> 8) </w:t>
      </w:r>
      <w:r w:rsidRPr="006C7D05">
        <w:rPr>
          <w:b w:val="0"/>
          <w:u w:val="none"/>
        </w:rPr>
        <w:t>Primo livello - Zona 4:</w:t>
      </w:r>
      <w:r w:rsidR="00C90653" w:rsidRPr="006C7D05">
        <w:rPr>
          <w:b w:val="0"/>
          <w:u w:val="none"/>
        </w:rPr>
        <w:t xml:space="preserve"> ° </w:t>
      </w:r>
      <w:r w:rsidRPr="006C7D05">
        <w:rPr>
          <w:b w:val="0"/>
          <w:u w:val="none"/>
        </w:rPr>
        <w:t>Chiusura veranda con cambio di destinazione d'uso a sala ristorante mediante</w:t>
      </w:r>
      <w:r w:rsidR="00C90653" w:rsidRPr="006C7D05">
        <w:rPr>
          <w:b w:val="0"/>
          <w:u w:val="none"/>
        </w:rPr>
        <w:t xml:space="preserve"> </w:t>
      </w:r>
      <w:r w:rsidRPr="006C7D05">
        <w:rPr>
          <w:b w:val="0"/>
          <w:u w:val="none"/>
        </w:rPr>
        <w:t>muratura in laterizio di base h 100 cm e sovrastante finestratura a nastro - mq 144,00;</w:t>
      </w:r>
      <w:r w:rsidR="00C90653" w:rsidRPr="006C7D05">
        <w:rPr>
          <w:b w:val="0"/>
          <w:u w:val="none"/>
        </w:rPr>
        <w:t xml:space="preserve"> ° </w:t>
      </w:r>
      <w:r w:rsidRPr="006C7D05">
        <w:rPr>
          <w:b w:val="0"/>
          <w:u w:val="none"/>
        </w:rPr>
        <w:t>Rimodulazione delle aperture nell'ambito di aperture già esistenti;</w:t>
      </w:r>
      <w:r w:rsidR="00C90653" w:rsidRPr="006C7D05">
        <w:rPr>
          <w:b w:val="0"/>
          <w:u w:val="none"/>
        </w:rPr>
        <w:t xml:space="preserve"> ° </w:t>
      </w:r>
      <w:r w:rsidRPr="006C7D05">
        <w:rPr>
          <w:b w:val="0"/>
          <w:u w:val="none"/>
        </w:rPr>
        <w:t>realizzazione di un’area forno e banco pizzeria.</w:t>
      </w:r>
      <w:r w:rsidR="00C90653" w:rsidRPr="006C7D05">
        <w:rPr>
          <w:b w:val="0"/>
          <w:u w:val="none"/>
        </w:rPr>
        <w:t xml:space="preserve"> </w:t>
      </w:r>
      <w:r w:rsidRPr="006C7D05">
        <w:rPr>
          <w:b w:val="0"/>
          <w:u w:val="none"/>
        </w:rPr>
        <w:t>Circa la possibilità di poter sanare gli abusi edilizi rilevati nel corso della C.T.U. nei beni oggetto</w:t>
      </w:r>
      <w:r w:rsidR="00C90653" w:rsidRPr="006C7D05">
        <w:rPr>
          <w:b w:val="0"/>
          <w:u w:val="none"/>
        </w:rPr>
        <w:t xml:space="preserve"> </w:t>
      </w:r>
      <w:r w:rsidRPr="006C7D05">
        <w:rPr>
          <w:b w:val="0"/>
          <w:u w:val="none"/>
        </w:rPr>
        <w:t>di stima, l’art. 36 del D.P.R. 380/01 e successive integrazioni / modificazioni, prevede che in caso</w:t>
      </w:r>
      <w:r w:rsidR="00C90653" w:rsidRPr="006C7D05">
        <w:rPr>
          <w:b w:val="0"/>
          <w:u w:val="none"/>
        </w:rPr>
        <w:t xml:space="preserve"> </w:t>
      </w:r>
      <w:r w:rsidRPr="006C7D05">
        <w:rPr>
          <w:b w:val="0"/>
          <w:u w:val="none"/>
        </w:rPr>
        <w:t>di interventi realizzati in assenza di permesso di costruire, o in difformità da esso, il responsabile</w:t>
      </w:r>
      <w:r w:rsidR="00C90653" w:rsidRPr="006C7D05">
        <w:rPr>
          <w:b w:val="0"/>
          <w:u w:val="none"/>
        </w:rPr>
        <w:t xml:space="preserve"> </w:t>
      </w:r>
      <w:r w:rsidRPr="006C7D05">
        <w:rPr>
          <w:b w:val="0"/>
          <w:u w:val="none"/>
        </w:rPr>
        <w:t>dell’abuso, o l’attuale proprietario dell’immobile, possono ottenere il permesso in sanatoria se</w:t>
      </w:r>
      <w:r w:rsidR="00C90653" w:rsidRPr="006C7D05">
        <w:rPr>
          <w:b w:val="0"/>
          <w:u w:val="none"/>
        </w:rPr>
        <w:t xml:space="preserve"> </w:t>
      </w:r>
      <w:r w:rsidRPr="006C7D05">
        <w:rPr>
          <w:b w:val="0"/>
          <w:u w:val="none"/>
        </w:rPr>
        <w:t>l’intervento risulti conforme alla disciplina urbanistica ed edilizia vigente sia al momento della</w:t>
      </w:r>
      <w:r w:rsidR="00C90653" w:rsidRPr="006C7D05">
        <w:rPr>
          <w:b w:val="0"/>
          <w:u w:val="none"/>
        </w:rPr>
        <w:t xml:space="preserve"> </w:t>
      </w:r>
      <w:r w:rsidRPr="006C7D05">
        <w:rPr>
          <w:b w:val="0"/>
          <w:u w:val="none"/>
        </w:rPr>
        <w:t>realizzazione dello stesso, sia al momento della presentazione della domanda. Il rilascio del</w:t>
      </w:r>
      <w:r w:rsidR="00C90653" w:rsidRPr="006C7D05">
        <w:rPr>
          <w:b w:val="0"/>
          <w:u w:val="none"/>
        </w:rPr>
        <w:t xml:space="preserve"> </w:t>
      </w:r>
      <w:r w:rsidRPr="006C7D05">
        <w:rPr>
          <w:b w:val="0"/>
          <w:u w:val="none"/>
        </w:rPr>
        <w:t>permesso in sanatoria è subordinato al pagamento, a titolo di oblazione, del contributo di</w:t>
      </w:r>
      <w:r w:rsidR="00C90653" w:rsidRPr="006C7D05">
        <w:rPr>
          <w:b w:val="0"/>
          <w:u w:val="none"/>
        </w:rPr>
        <w:t xml:space="preserve"> </w:t>
      </w:r>
      <w:r w:rsidRPr="006C7D05">
        <w:rPr>
          <w:b w:val="0"/>
          <w:u w:val="none"/>
        </w:rPr>
        <w:t>costruzione in misura doppia, dei diritti di segreteria e bolli. Date le difformità rilevate</w:t>
      </w:r>
      <w:r w:rsidR="00C90653" w:rsidRPr="006C7D05">
        <w:rPr>
          <w:b w:val="0"/>
          <w:u w:val="none"/>
        </w:rPr>
        <w:t xml:space="preserve">, il CTU </w:t>
      </w:r>
      <w:r w:rsidRPr="006C7D05">
        <w:rPr>
          <w:b w:val="0"/>
          <w:u w:val="none"/>
        </w:rPr>
        <w:t>ritiene</w:t>
      </w:r>
      <w:r w:rsidR="00C90653" w:rsidRPr="006C7D05">
        <w:rPr>
          <w:b w:val="0"/>
          <w:u w:val="none"/>
        </w:rPr>
        <w:t xml:space="preserve"> </w:t>
      </w:r>
      <w:r w:rsidRPr="006C7D05">
        <w:rPr>
          <w:b w:val="0"/>
          <w:u w:val="none"/>
        </w:rPr>
        <w:t>necessario un approfondimento con gli uffici Comunali preposti per la valutazione della</w:t>
      </w:r>
      <w:r w:rsidR="00C90653" w:rsidRPr="006C7D05">
        <w:rPr>
          <w:b w:val="0"/>
          <w:u w:val="none"/>
        </w:rPr>
        <w:t xml:space="preserve"> </w:t>
      </w:r>
      <w:r w:rsidRPr="006C7D05">
        <w:rPr>
          <w:b w:val="0"/>
          <w:u w:val="none"/>
        </w:rPr>
        <w:t>quantificazione delle eventuali opere sanabili.</w:t>
      </w:r>
      <w:r w:rsidR="00C90653" w:rsidRPr="006C7D05">
        <w:rPr>
          <w:b w:val="0"/>
          <w:u w:val="none"/>
        </w:rPr>
        <w:t xml:space="preserve"> </w:t>
      </w:r>
      <w:r w:rsidRPr="006C7D05">
        <w:rPr>
          <w:b w:val="0"/>
          <w:u w:val="none"/>
        </w:rPr>
        <w:t xml:space="preserve">Nell’effettuare la stima dei beni si </w:t>
      </w:r>
      <w:r w:rsidR="006C7D05" w:rsidRPr="006C7D05">
        <w:rPr>
          <w:b w:val="0"/>
          <w:u w:val="none"/>
        </w:rPr>
        <w:t xml:space="preserve">è tenuto </w:t>
      </w:r>
      <w:r w:rsidRPr="006C7D05">
        <w:rPr>
          <w:b w:val="0"/>
          <w:u w:val="none"/>
        </w:rPr>
        <w:t>in debito conto i costi di demolizione e ripristino e/o</w:t>
      </w:r>
      <w:r w:rsidR="006C7D05" w:rsidRPr="006C7D05">
        <w:rPr>
          <w:b w:val="0"/>
          <w:u w:val="none"/>
        </w:rPr>
        <w:t xml:space="preserve"> </w:t>
      </w:r>
      <w:r w:rsidRPr="006C7D05">
        <w:rPr>
          <w:b w:val="0"/>
          <w:u w:val="none"/>
        </w:rPr>
        <w:t>degli oneri necessari per la sanatoria e più in particolare: il costo dell’oblazione; il costo</w:t>
      </w:r>
      <w:r w:rsidR="006C7D05" w:rsidRPr="006C7D05">
        <w:rPr>
          <w:b w:val="0"/>
          <w:u w:val="none"/>
        </w:rPr>
        <w:t xml:space="preserve"> </w:t>
      </w:r>
      <w:r w:rsidRPr="006C7D05">
        <w:rPr>
          <w:b w:val="0"/>
          <w:u w:val="none"/>
        </w:rPr>
        <w:t>presumibile della pratica di Condono sospesa, il costo degli oneri concessori, il costo delle spese</w:t>
      </w:r>
      <w:r w:rsidR="006C7D05" w:rsidRPr="006C7D05">
        <w:rPr>
          <w:b w:val="0"/>
          <w:u w:val="none"/>
        </w:rPr>
        <w:t xml:space="preserve"> </w:t>
      </w:r>
      <w:r w:rsidRPr="006C7D05">
        <w:rPr>
          <w:b w:val="0"/>
          <w:u w:val="none"/>
        </w:rPr>
        <w:t>tecniche da sostenere per consentire l’istruttoria dell’istanza, la relativa variazione catastale e il</w:t>
      </w:r>
      <w:r w:rsidR="006C7D05" w:rsidRPr="006C7D05">
        <w:rPr>
          <w:b w:val="0"/>
          <w:u w:val="none"/>
        </w:rPr>
        <w:t xml:space="preserve"> </w:t>
      </w:r>
      <w:r w:rsidRPr="006C7D05">
        <w:rPr>
          <w:b w:val="0"/>
          <w:u w:val="none"/>
        </w:rPr>
        <w:t>costo del nuovo Attestato di Prestazione Energetica e conseguimento dell’agibilità, una volta</w:t>
      </w:r>
      <w:r w:rsidR="006C7D05" w:rsidRPr="006C7D05">
        <w:rPr>
          <w:b w:val="0"/>
          <w:u w:val="none"/>
        </w:rPr>
        <w:t xml:space="preserve"> </w:t>
      </w:r>
      <w:r w:rsidRPr="006C7D05">
        <w:rPr>
          <w:b w:val="0"/>
          <w:u w:val="none"/>
        </w:rPr>
        <w:t xml:space="preserve">superate le </w:t>
      </w:r>
      <w:r w:rsidRPr="006C7D05">
        <w:rPr>
          <w:b w:val="0"/>
          <w:u w:val="none"/>
        </w:rPr>
        <w:lastRenderedPageBreak/>
        <w:t xml:space="preserve">necessarie verifiche. Salvo ulteriori verifiche, </w:t>
      </w:r>
      <w:r w:rsidR="006C7D05" w:rsidRPr="006C7D05">
        <w:rPr>
          <w:b w:val="0"/>
          <w:u w:val="none"/>
        </w:rPr>
        <w:t xml:space="preserve">il CTU, </w:t>
      </w:r>
      <w:r w:rsidRPr="006C7D05">
        <w:rPr>
          <w:b w:val="0"/>
          <w:u w:val="none"/>
        </w:rPr>
        <w:t>dati anche i tempi ristretti concessi e i</w:t>
      </w:r>
      <w:r w:rsidR="006C7D05" w:rsidRPr="006C7D05">
        <w:rPr>
          <w:b w:val="0"/>
          <w:u w:val="none"/>
        </w:rPr>
        <w:t xml:space="preserve"> </w:t>
      </w:r>
      <w:r w:rsidRPr="006C7D05">
        <w:rPr>
          <w:b w:val="0"/>
          <w:u w:val="none"/>
        </w:rPr>
        <w:t>motivi di stima, propende per il ripristino dello stato dei luoghi circa gli abusi rilevati.</w:t>
      </w:r>
      <w:r w:rsidR="006C7D05" w:rsidRPr="006C7D05">
        <w:rPr>
          <w:b w:val="0"/>
          <w:u w:val="none"/>
        </w:rPr>
        <w:t xml:space="preserve"> </w:t>
      </w:r>
      <w:r w:rsidRPr="006C7D05">
        <w:rPr>
          <w:b w:val="0"/>
          <w:u w:val="none"/>
        </w:rPr>
        <w:t xml:space="preserve">Pertanto, </w:t>
      </w:r>
      <w:r w:rsidR="006C7D05" w:rsidRPr="006C7D05">
        <w:rPr>
          <w:b w:val="0"/>
          <w:u w:val="none"/>
        </w:rPr>
        <w:t xml:space="preserve">sono stati </w:t>
      </w:r>
      <w:r w:rsidRPr="006C7D05">
        <w:rPr>
          <w:b w:val="0"/>
          <w:u w:val="none"/>
        </w:rPr>
        <w:t>detratti dalla valutazione, come previsto, una percentuale del valore del bene</w:t>
      </w:r>
      <w:r w:rsidR="006C7D05" w:rsidRPr="006C7D05">
        <w:rPr>
          <w:b w:val="0"/>
          <w:u w:val="none"/>
        </w:rPr>
        <w:t xml:space="preserve"> </w:t>
      </w:r>
      <w:r w:rsidRPr="006C7D05">
        <w:rPr>
          <w:b w:val="0"/>
          <w:u w:val="none"/>
        </w:rPr>
        <w:t>per la sua messa in vendita in assenza di garanzie oltre spese per sanzioni/oblazione,</w:t>
      </w:r>
      <w:r w:rsidR="006C7D05" w:rsidRPr="006C7D05">
        <w:rPr>
          <w:b w:val="0"/>
          <w:u w:val="none"/>
        </w:rPr>
        <w:t xml:space="preserve"> </w:t>
      </w:r>
      <w:r w:rsidRPr="006C7D05">
        <w:rPr>
          <w:b w:val="0"/>
          <w:u w:val="none"/>
        </w:rPr>
        <w:t>presumibile definizione della pratica di condono sospesa, spese tecniche / costo di costruzione /</w:t>
      </w:r>
      <w:r w:rsidR="006C7D05" w:rsidRPr="006C7D05">
        <w:rPr>
          <w:b w:val="0"/>
          <w:u w:val="none"/>
        </w:rPr>
        <w:t xml:space="preserve"> </w:t>
      </w:r>
      <w:r w:rsidRPr="006C7D05">
        <w:rPr>
          <w:b w:val="0"/>
          <w:u w:val="none"/>
        </w:rPr>
        <w:t>oneri di urbanizzazione raddoppiati / prove di laboratorio / bolli / A.P.E. e quant’altro necessario</w:t>
      </w:r>
      <w:r w:rsidR="006C7D05" w:rsidRPr="006C7D05">
        <w:rPr>
          <w:b w:val="0"/>
          <w:u w:val="none"/>
        </w:rPr>
        <w:t xml:space="preserve"> </w:t>
      </w:r>
      <w:r w:rsidRPr="006C7D05">
        <w:rPr>
          <w:b w:val="0"/>
          <w:u w:val="none"/>
        </w:rPr>
        <w:t>come meglio indicato alla voce “decurtazioni” della tabella di valutazione dei beni</w:t>
      </w:r>
      <w:r w:rsidR="006C7D05" w:rsidRPr="006C7D05">
        <w:rPr>
          <w:b w:val="0"/>
          <w:u w:val="none"/>
        </w:rPr>
        <w:t xml:space="preserve"> della perizia di stima</w:t>
      </w:r>
      <w:r w:rsidRPr="006C7D05">
        <w:rPr>
          <w:b w:val="0"/>
          <w:u w:val="none"/>
        </w:rPr>
        <w:t>.</w:t>
      </w:r>
      <w:r w:rsidR="00967A69">
        <w:rPr>
          <w:b w:val="0"/>
          <w:u w:val="none"/>
        </w:rPr>
        <w:t xml:space="preserve"> </w:t>
      </w:r>
      <w:r w:rsidR="00967A69" w:rsidRPr="00967A69">
        <w:rPr>
          <w:b w:val="0"/>
        </w:rPr>
        <w:t>Il potenziale acquirente prende atto della situazione urbanistica complessiva, dello stato dei luoghi, dell’incertezza del conseguimento dell’agibilità e che le somme detratte dalla valutazione si intendono comunque computate ed accettate a forfait ovvero i beni si intenderanno posti in</w:t>
      </w:r>
      <w:r w:rsidR="00AA312D">
        <w:rPr>
          <w:b w:val="0"/>
        </w:rPr>
        <w:t xml:space="preserve"> </w:t>
      </w:r>
      <w:r w:rsidR="00967A69" w:rsidRPr="00967A69">
        <w:rPr>
          <w:b w:val="0"/>
        </w:rPr>
        <w:t>vendita a corpo, nello stato di fatto e amministrativo in cui si troveranno. Non vi sono tabelle</w:t>
      </w:r>
      <w:r w:rsidR="00967A69" w:rsidRPr="00967A69">
        <w:rPr>
          <w:b w:val="0"/>
          <w:u w:val="none"/>
        </w:rPr>
        <w:t xml:space="preserve"> </w:t>
      </w:r>
      <w:r w:rsidR="00967A69" w:rsidRPr="00967A69">
        <w:rPr>
          <w:b w:val="0"/>
        </w:rPr>
        <w:t>millesimali di proprietà dei beni.</w:t>
      </w:r>
    </w:p>
    <w:p w:rsidR="00277FB0" w:rsidRDefault="00277FB0" w:rsidP="00277FB0">
      <w:pPr>
        <w:pStyle w:val="Titolo3"/>
        <w:spacing w:line="240" w:lineRule="auto"/>
        <w:ind w:left="0" w:right="0"/>
        <w:jc w:val="both"/>
        <w:rPr>
          <w:bCs/>
          <w:color w:val="000000"/>
          <w:u w:val="single"/>
        </w:rPr>
      </w:pPr>
    </w:p>
    <w:p w:rsidR="00277FB0" w:rsidRPr="00184F7E" w:rsidRDefault="00277FB0" w:rsidP="00277FB0">
      <w:pPr>
        <w:pStyle w:val="Titolo3"/>
        <w:spacing w:line="240" w:lineRule="auto"/>
        <w:ind w:left="0" w:right="0"/>
        <w:jc w:val="both"/>
        <w:rPr>
          <w:bCs/>
          <w:color w:val="000000"/>
          <w:u w:val="single"/>
        </w:rPr>
      </w:pPr>
      <w:r w:rsidRPr="00184F7E">
        <w:rPr>
          <w:bCs/>
          <w:color w:val="000000"/>
          <w:u w:val="single"/>
        </w:rPr>
        <w:t>STATO DI POSSESSO DEI BENI</w:t>
      </w:r>
    </w:p>
    <w:p w:rsidR="00363E0B" w:rsidRDefault="00277FB0" w:rsidP="00363E0B">
      <w:pPr>
        <w:pStyle w:val="Titolo3"/>
        <w:spacing w:line="240" w:lineRule="auto"/>
        <w:ind w:left="0" w:right="0"/>
        <w:jc w:val="both"/>
        <w:rPr>
          <w:b w:val="0"/>
        </w:rPr>
      </w:pPr>
      <w:r>
        <w:rPr>
          <w:b w:val="0"/>
        </w:rPr>
        <w:t>L</w:t>
      </w:r>
      <w:r w:rsidRPr="00184F7E">
        <w:rPr>
          <w:b w:val="0"/>
        </w:rPr>
        <w:t>’intero complesso edilizio è nel</w:t>
      </w:r>
      <w:r>
        <w:rPr>
          <w:b w:val="0"/>
        </w:rPr>
        <w:t xml:space="preserve"> possesso del</w:t>
      </w:r>
      <w:r w:rsidR="00041616">
        <w:rPr>
          <w:b w:val="0"/>
        </w:rPr>
        <w:t>la debitrice</w:t>
      </w:r>
      <w:r>
        <w:rPr>
          <w:b w:val="0"/>
        </w:rPr>
        <w:t xml:space="preserve"> esecutat</w:t>
      </w:r>
      <w:r w:rsidR="00041616">
        <w:rPr>
          <w:b w:val="0"/>
        </w:rPr>
        <w:t>a</w:t>
      </w:r>
      <w:r w:rsidR="00E9612E">
        <w:rPr>
          <w:b w:val="0"/>
        </w:rPr>
        <w:t xml:space="preserve">, </w:t>
      </w:r>
      <w:r>
        <w:rPr>
          <w:b w:val="0"/>
        </w:rPr>
        <w:t>disponente del Trust</w:t>
      </w:r>
      <w:r w:rsidRPr="00184F7E">
        <w:rPr>
          <w:b w:val="0"/>
        </w:rPr>
        <w:t>.</w:t>
      </w:r>
      <w:r w:rsidR="00363E0B">
        <w:rPr>
          <w:b w:val="0"/>
        </w:rPr>
        <w:t xml:space="preserve"> In data 20.11.2024 è stata inoltrata denuncia contro ignoti per furto di materiale dal compendio pignorato.</w:t>
      </w:r>
    </w:p>
    <w:p w:rsidR="009C5156" w:rsidRDefault="009C5156" w:rsidP="00B27DBC">
      <w:pPr>
        <w:spacing w:after="0" w:line="240" w:lineRule="auto"/>
        <w:jc w:val="both"/>
        <w:rPr>
          <w:rFonts w:ascii="Times New Roman" w:hAnsi="Times New Roman" w:cs="Times New Roman"/>
          <w:b/>
          <w:sz w:val="24"/>
          <w:szCs w:val="24"/>
          <w:u w:val="single"/>
        </w:rPr>
      </w:pPr>
    </w:p>
    <w:p w:rsidR="00B27DBC" w:rsidRPr="00220AA4" w:rsidRDefault="00B27DBC" w:rsidP="00B27DBC">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CUSTODIA</w:t>
      </w:r>
    </w:p>
    <w:p w:rsidR="001E428A" w:rsidRPr="00220AA4" w:rsidRDefault="00B27DBC" w:rsidP="0063273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Custode dell’immobile posto in vendita è il professionista delegato. </w:t>
      </w:r>
    </w:p>
    <w:p w:rsidR="0063273A" w:rsidRPr="00220AA4" w:rsidRDefault="0063273A" w:rsidP="0063273A">
      <w:pPr>
        <w:spacing w:after="0" w:line="240" w:lineRule="auto"/>
        <w:jc w:val="both"/>
        <w:rPr>
          <w:rFonts w:ascii="Times New Roman" w:hAnsi="Times New Roman" w:cs="Times New Roman"/>
          <w:sz w:val="24"/>
          <w:szCs w:val="24"/>
        </w:rPr>
      </w:pPr>
    </w:p>
    <w:p w:rsidR="00187596" w:rsidRDefault="00153D62" w:rsidP="00187596">
      <w:pPr>
        <w:autoSpaceDE w:val="0"/>
        <w:autoSpaceDN w:val="0"/>
        <w:adjustRightInd w:val="0"/>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CERTIFICAZIONE ENERGETICA</w:t>
      </w:r>
      <w:r w:rsidR="00187596">
        <w:rPr>
          <w:rFonts w:ascii="Times New Roman" w:hAnsi="Times New Roman" w:cs="Times New Roman"/>
          <w:sz w:val="24"/>
          <w:szCs w:val="24"/>
        </w:rPr>
        <w:t xml:space="preserve"> </w:t>
      </w:r>
    </w:p>
    <w:p w:rsidR="00153D62" w:rsidRDefault="006C7D05" w:rsidP="00187596">
      <w:pPr>
        <w:autoSpaceDE w:val="0"/>
        <w:autoSpaceDN w:val="0"/>
        <w:adjustRightInd w:val="0"/>
        <w:spacing w:after="0" w:line="240" w:lineRule="auto"/>
        <w:jc w:val="both"/>
        <w:rPr>
          <w:rFonts w:ascii="Times New Roman" w:hAnsi="Times New Roman" w:cs="Times New Roman"/>
          <w:sz w:val="24"/>
          <w:szCs w:val="24"/>
        </w:rPr>
      </w:pPr>
      <w:r w:rsidRPr="00187596">
        <w:rPr>
          <w:rFonts w:ascii="Times New Roman" w:hAnsi="Times New Roman" w:cs="Times New Roman"/>
          <w:sz w:val="24"/>
          <w:szCs w:val="24"/>
        </w:rPr>
        <w:t>I beni oggetto di stima, alla data del sopralluogo, risultavano sprovvisti dell'Attestato di Prestazione</w:t>
      </w:r>
      <w:r w:rsidR="00187596" w:rsidRPr="00187596">
        <w:rPr>
          <w:rFonts w:ascii="Times New Roman" w:hAnsi="Times New Roman" w:cs="Times New Roman"/>
          <w:sz w:val="24"/>
          <w:szCs w:val="24"/>
        </w:rPr>
        <w:t xml:space="preserve"> </w:t>
      </w:r>
      <w:r w:rsidR="00187596">
        <w:rPr>
          <w:rFonts w:ascii="Times New Roman" w:hAnsi="Times New Roman" w:cs="Times New Roman"/>
          <w:sz w:val="24"/>
          <w:szCs w:val="24"/>
        </w:rPr>
        <w:t xml:space="preserve">Energetica. </w:t>
      </w:r>
      <w:r w:rsidRPr="00187596">
        <w:rPr>
          <w:rFonts w:ascii="Times New Roman" w:hAnsi="Times New Roman" w:cs="Times New Roman"/>
          <w:sz w:val="24"/>
          <w:szCs w:val="24"/>
        </w:rPr>
        <w:t xml:space="preserve">Nella fattispecie, </w:t>
      </w:r>
      <w:r w:rsidR="00187596">
        <w:rPr>
          <w:rFonts w:ascii="Times New Roman" w:hAnsi="Times New Roman" w:cs="Times New Roman"/>
          <w:sz w:val="24"/>
          <w:szCs w:val="24"/>
        </w:rPr>
        <w:t xml:space="preserve">il CTU non ha </w:t>
      </w:r>
      <w:r w:rsidRPr="00187596">
        <w:rPr>
          <w:rFonts w:ascii="Times New Roman" w:hAnsi="Times New Roman" w:cs="Times New Roman"/>
          <w:sz w:val="24"/>
          <w:szCs w:val="24"/>
        </w:rPr>
        <w:t>reperito il libretto del generatore di calore con le relative verifiche</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impianto. Mancando, inoltre, la conformità dell’immobile alla planimetria catastale per effetto della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 xml:space="preserve">ridistribuzione effettuata in assenza di titoli abilitativi, l’A.P.E. è stato calcolato </w:t>
      </w:r>
      <w:r w:rsidR="00277FB0">
        <w:rPr>
          <w:rFonts w:ascii="Times New Roman" w:hAnsi="Times New Roman" w:cs="Times New Roman"/>
          <w:sz w:val="24"/>
          <w:szCs w:val="24"/>
        </w:rPr>
        <w:t xml:space="preserve">dal CTU </w:t>
      </w:r>
      <w:r w:rsidRPr="00187596">
        <w:rPr>
          <w:rFonts w:ascii="Times New Roman" w:hAnsi="Times New Roman" w:cs="Times New Roman"/>
          <w:sz w:val="24"/>
          <w:szCs w:val="24"/>
        </w:rPr>
        <w:t>sulla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base dello stato di fatto, al fine di dare escl</w:t>
      </w:r>
      <w:r w:rsidR="00187596">
        <w:rPr>
          <w:rFonts w:ascii="Times New Roman" w:hAnsi="Times New Roman" w:cs="Times New Roman"/>
          <w:sz w:val="24"/>
          <w:szCs w:val="24"/>
        </w:rPr>
        <w:t>usivamente indicazioni circa la p</w:t>
      </w:r>
      <w:r w:rsidRPr="00187596">
        <w:rPr>
          <w:rFonts w:ascii="Times New Roman" w:hAnsi="Times New Roman" w:cs="Times New Roman"/>
          <w:sz w:val="24"/>
          <w:szCs w:val="24"/>
        </w:rPr>
        <w:t>restazione energetica</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 xml:space="preserve">dei beni. Pertanto i dati elaborati </w:t>
      </w:r>
      <w:r w:rsidR="00187596">
        <w:rPr>
          <w:rFonts w:ascii="Times New Roman" w:hAnsi="Times New Roman" w:cs="Times New Roman"/>
          <w:sz w:val="24"/>
          <w:szCs w:val="24"/>
        </w:rPr>
        <w:t xml:space="preserve">dal </w:t>
      </w:r>
      <w:r w:rsidR="00277FB0">
        <w:rPr>
          <w:rFonts w:ascii="Times New Roman" w:hAnsi="Times New Roman" w:cs="Times New Roman"/>
          <w:sz w:val="24"/>
          <w:szCs w:val="24"/>
        </w:rPr>
        <w:t>tecnico</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sulla base delle norme tecniche UNI TS-11300-x con metodo</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analitico hanno messo in evidenza che la classe energetica:</w:t>
      </w:r>
      <w:r w:rsidRPr="00187596">
        <w:rPr>
          <w:rFonts w:ascii="Times New Roman" w:hAnsi="Times New Roman" w:cs="Times New Roman"/>
          <w:b/>
          <w:bCs/>
          <w:sz w:val="24"/>
          <w:szCs w:val="24"/>
        </w:rPr>
        <w:t xml:space="preserve"> </w:t>
      </w:r>
      <w:r w:rsidR="00187596" w:rsidRPr="00187596">
        <w:rPr>
          <w:rFonts w:ascii="Times New Roman" w:hAnsi="Times New Roman" w:cs="Times New Roman"/>
          <w:bCs/>
          <w:sz w:val="24"/>
          <w:szCs w:val="24"/>
        </w:rPr>
        <w:t>1)</w:t>
      </w:r>
      <w:r w:rsidRPr="00187596">
        <w:rPr>
          <w:rFonts w:ascii="Times New Roman" w:hAnsi="Times New Roman" w:cs="Times New Roman"/>
          <w:b/>
          <w:bCs/>
          <w:sz w:val="24"/>
          <w:szCs w:val="24"/>
        </w:rPr>
        <w:t xml:space="preserve"> </w:t>
      </w:r>
      <w:r w:rsidRPr="00187596">
        <w:rPr>
          <w:rFonts w:ascii="Times New Roman" w:hAnsi="Times New Roman" w:cs="Times New Roman"/>
          <w:sz w:val="24"/>
          <w:szCs w:val="24"/>
        </w:rPr>
        <w:t>dell’unità abitativa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4 è “G” indice di prestazione globale: Epgl,nren 304,338 kWh/m² anno;</w:t>
      </w:r>
      <w:r w:rsidR="00187596">
        <w:rPr>
          <w:rFonts w:ascii="Times New Roman" w:hAnsi="Times New Roman" w:cs="Times New Roman"/>
          <w:sz w:val="24"/>
          <w:szCs w:val="24"/>
        </w:rPr>
        <w:t xml:space="preserve"> 2) </w:t>
      </w:r>
      <w:r w:rsidRPr="00187596">
        <w:rPr>
          <w:rFonts w:ascii="Times New Roman" w:hAnsi="Times New Roman" w:cs="Times New Roman"/>
          <w:sz w:val="24"/>
          <w:szCs w:val="24"/>
        </w:rPr>
        <w:t>dell’unità abitativa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5 è “G” indice di prestazione globale: Epgl,nren 277,685 kWh/m² anno;</w:t>
      </w:r>
      <w:r w:rsidR="00187596">
        <w:rPr>
          <w:rFonts w:ascii="Times New Roman" w:hAnsi="Times New Roman" w:cs="Times New Roman"/>
          <w:sz w:val="24"/>
          <w:szCs w:val="24"/>
        </w:rPr>
        <w:t xml:space="preserve"> 3) d</w:t>
      </w:r>
      <w:r w:rsidRPr="00187596">
        <w:rPr>
          <w:rFonts w:ascii="Times New Roman" w:hAnsi="Times New Roman" w:cs="Times New Roman"/>
          <w:sz w:val="24"/>
          <w:szCs w:val="24"/>
        </w:rPr>
        <w:t>el complesso Sub.</w:t>
      </w:r>
      <w:r w:rsidR="00187596">
        <w:rPr>
          <w:rFonts w:ascii="Times New Roman" w:hAnsi="Times New Roman" w:cs="Times New Roman"/>
          <w:sz w:val="24"/>
          <w:szCs w:val="24"/>
        </w:rPr>
        <w:t xml:space="preserve"> </w:t>
      </w:r>
      <w:r w:rsidRPr="00187596">
        <w:rPr>
          <w:rFonts w:ascii="Times New Roman" w:hAnsi="Times New Roman" w:cs="Times New Roman"/>
          <w:sz w:val="24"/>
          <w:szCs w:val="24"/>
        </w:rPr>
        <w:t>6 è “G” indice di prestazione globale: Epgl,nren 252,634 kWh/m² anno.</w:t>
      </w:r>
    </w:p>
    <w:p w:rsidR="00187596" w:rsidRPr="00187596" w:rsidRDefault="00187596" w:rsidP="00187596">
      <w:pPr>
        <w:autoSpaceDE w:val="0"/>
        <w:autoSpaceDN w:val="0"/>
        <w:adjustRightInd w:val="0"/>
        <w:spacing w:after="0" w:line="240" w:lineRule="auto"/>
        <w:jc w:val="both"/>
        <w:rPr>
          <w:rFonts w:ascii="Times New Roman" w:hAnsi="Times New Roman" w:cs="Times New Roman"/>
          <w:sz w:val="24"/>
          <w:szCs w:val="24"/>
        </w:rPr>
      </w:pPr>
    </w:p>
    <w:p w:rsidR="00153D62" w:rsidRDefault="00B27DBC" w:rsidP="00153D62">
      <w:pPr>
        <w:pStyle w:val="Titolo5"/>
        <w:spacing w:line="240" w:lineRule="auto"/>
        <w:ind w:right="0"/>
      </w:pPr>
      <w:r w:rsidRPr="00220AA4">
        <w:t>PREZZO BASE D’ASTA</w:t>
      </w:r>
    </w:p>
    <w:p w:rsidR="00B27DBC" w:rsidRPr="00220AA4" w:rsidRDefault="00B27DBC" w:rsidP="00153D62">
      <w:pPr>
        <w:pStyle w:val="Titolo5"/>
        <w:spacing w:line="240" w:lineRule="auto"/>
        <w:ind w:right="0"/>
        <w:rPr>
          <w:b w:val="0"/>
          <w:u w:val="none"/>
        </w:rPr>
      </w:pPr>
      <w:r w:rsidRPr="00220AA4">
        <w:rPr>
          <w:b w:val="0"/>
          <w:u w:val="none"/>
        </w:rPr>
        <w:t>Prezzo base d’asta per il Lotto UN</w:t>
      </w:r>
      <w:r w:rsidR="00153D62">
        <w:rPr>
          <w:b w:val="0"/>
          <w:u w:val="none"/>
        </w:rPr>
        <w:t>IC</w:t>
      </w:r>
      <w:r w:rsidRPr="00220AA4">
        <w:rPr>
          <w:b w:val="0"/>
          <w:u w:val="none"/>
        </w:rPr>
        <w:t xml:space="preserve">O: </w:t>
      </w:r>
      <w:r w:rsidR="00153D62" w:rsidRPr="00153D62">
        <w:rPr>
          <w:bCs w:val="0"/>
        </w:rPr>
        <w:t xml:space="preserve">€ </w:t>
      </w:r>
      <w:r w:rsidR="009243FD">
        <w:rPr>
          <w:bCs w:val="0"/>
        </w:rPr>
        <w:t>160</w:t>
      </w:r>
      <w:r w:rsidR="00187596">
        <w:rPr>
          <w:bCs w:val="0"/>
        </w:rPr>
        <w:t>.000,</w:t>
      </w:r>
      <w:r w:rsidR="00153D62" w:rsidRPr="00153D62">
        <w:rPr>
          <w:bCs w:val="0"/>
        </w:rPr>
        <w:t>00</w:t>
      </w:r>
      <w:r w:rsidR="00153D62">
        <w:rPr>
          <w:b w:val="0"/>
          <w:bCs w:val="0"/>
        </w:rPr>
        <w:t xml:space="preserve"> </w:t>
      </w:r>
      <w:r w:rsidR="00153D62" w:rsidRPr="00153D62">
        <w:t xml:space="preserve">(Euro </w:t>
      </w:r>
      <w:r w:rsidR="009243FD">
        <w:t>centosessanta</w:t>
      </w:r>
      <w:r w:rsidR="001C12AF">
        <w:t>mi</w:t>
      </w:r>
      <w:r w:rsidR="008E716C">
        <w:t>la</w:t>
      </w:r>
      <w:r w:rsidR="00AB1F73">
        <w:t>/</w:t>
      </w:r>
      <w:r w:rsidR="00153D62" w:rsidRPr="00153D62">
        <w:t>00)</w:t>
      </w:r>
      <w:r w:rsidRPr="00153D62">
        <w:rPr>
          <w:b w:val="0"/>
          <w:u w:val="none"/>
        </w:rPr>
        <w:t xml:space="preserve">, </w:t>
      </w:r>
      <w:r w:rsidRPr="00220AA4">
        <w:rPr>
          <w:b w:val="0"/>
          <w:u w:val="none"/>
        </w:rPr>
        <w:t xml:space="preserve">oltre </w:t>
      </w:r>
      <w:r w:rsidR="00153D62" w:rsidRPr="00153D62">
        <w:rPr>
          <w:b w:val="0"/>
          <w:u w:val="none"/>
        </w:rPr>
        <w:t>o</w:t>
      </w:r>
      <w:r w:rsidRPr="00220AA4">
        <w:rPr>
          <w:b w:val="0"/>
          <w:u w:val="none"/>
        </w:rPr>
        <w:t>neri fiscali come per legge.</w:t>
      </w:r>
    </w:p>
    <w:p w:rsidR="004806A2" w:rsidRDefault="00B27DBC" w:rsidP="004806A2">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sz w:val="24"/>
          <w:szCs w:val="24"/>
        </w:rPr>
        <w:t xml:space="preserve">Offerta minima pari al 75% del valore dell’immobile: </w:t>
      </w:r>
      <w:r w:rsidR="00153D62">
        <w:rPr>
          <w:rFonts w:ascii="Times New Roman" w:hAnsi="Times New Roman" w:cs="Times New Roman"/>
          <w:b/>
          <w:sz w:val="24"/>
          <w:szCs w:val="24"/>
          <w:u w:val="single"/>
        </w:rPr>
        <w:t xml:space="preserve">€ </w:t>
      </w:r>
      <w:r w:rsidR="004332D8">
        <w:rPr>
          <w:rFonts w:ascii="Times New Roman" w:hAnsi="Times New Roman" w:cs="Times New Roman"/>
          <w:b/>
          <w:sz w:val="24"/>
          <w:szCs w:val="24"/>
          <w:u w:val="single"/>
        </w:rPr>
        <w:t>1</w:t>
      </w:r>
      <w:r w:rsidR="009243FD">
        <w:rPr>
          <w:rFonts w:ascii="Times New Roman" w:hAnsi="Times New Roman" w:cs="Times New Roman"/>
          <w:b/>
          <w:sz w:val="24"/>
          <w:szCs w:val="24"/>
          <w:u w:val="single"/>
        </w:rPr>
        <w:t>2</w:t>
      </w:r>
      <w:r w:rsidR="002655F7">
        <w:rPr>
          <w:rFonts w:ascii="Times New Roman" w:hAnsi="Times New Roman" w:cs="Times New Roman"/>
          <w:b/>
          <w:sz w:val="24"/>
          <w:szCs w:val="24"/>
          <w:u w:val="single"/>
        </w:rPr>
        <w:t>0</w:t>
      </w:r>
      <w:r w:rsidR="00AB1F73">
        <w:rPr>
          <w:rFonts w:ascii="Times New Roman" w:hAnsi="Times New Roman" w:cs="Times New Roman"/>
          <w:b/>
          <w:sz w:val="24"/>
          <w:szCs w:val="24"/>
          <w:u w:val="single"/>
        </w:rPr>
        <w:t>.000</w:t>
      </w:r>
      <w:r w:rsidR="00F8326B">
        <w:rPr>
          <w:rFonts w:ascii="Times New Roman" w:hAnsi="Times New Roman" w:cs="Times New Roman"/>
          <w:b/>
          <w:sz w:val="24"/>
          <w:szCs w:val="24"/>
          <w:u w:val="single"/>
        </w:rPr>
        <w:t>,00</w:t>
      </w:r>
      <w:r w:rsidRPr="00220AA4">
        <w:rPr>
          <w:rFonts w:ascii="Times New Roman" w:hAnsi="Times New Roman" w:cs="Times New Roman"/>
          <w:b/>
          <w:sz w:val="24"/>
          <w:szCs w:val="24"/>
          <w:u w:val="single"/>
        </w:rPr>
        <w:t xml:space="preserve"> (euro </w:t>
      </w:r>
      <w:r w:rsidR="004332D8">
        <w:rPr>
          <w:rFonts w:ascii="Times New Roman" w:hAnsi="Times New Roman" w:cs="Times New Roman"/>
          <w:b/>
          <w:sz w:val="24"/>
          <w:szCs w:val="24"/>
          <w:u w:val="single"/>
        </w:rPr>
        <w:t>cento</w:t>
      </w:r>
      <w:r w:rsidR="009243FD">
        <w:rPr>
          <w:rFonts w:ascii="Times New Roman" w:hAnsi="Times New Roman" w:cs="Times New Roman"/>
          <w:b/>
          <w:sz w:val="24"/>
          <w:szCs w:val="24"/>
          <w:u w:val="single"/>
        </w:rPr>
        <w:t>venti</w:t>
      </w:r>
      <w:r w:rsidR="00AB1F73">
        <w:rPr>
          <w:rFonts w:ascii="Times New Roman" w:hAnsi="Times New Roman" w:cs="Times New Roman"/>
          <w:b/>
          <w:sz w:val="24"/>
          <w:szCs w:val="24"/>
          <w:u w:val="single"/>
        </w:rPr>
        <w:t>mila</w:t>
      </w:r>
      <w:r w:rsidR="00D65FF7">
        <w:rPr>
          <w:rFonts w:ascii="Times New Roman" w:hAnsi="Times New Roman" w:cs="Times New Roman"/>
          <w:b/>
          <w:sz w:val="24"/>
          <w:szCs w:val="24"/>
          <w:u w:val="single"/>
        </w:rPr>
        <w:t>/0</w:t>
      </w:r>
      <w:r w:rsidRPr="00220AA4">
        <w:rPr>
          <w:rFonts w:ascii="Times New Roman" w:hAnsi="Times New Roman" w:cs="Times New Roman"/>
          <w:b/>
          <w:sz w:val="24"/>
          <w:szCs w:val="24"/>
          <w:u w:val="single"/>
        </w:rPr>
        <w:t>0).</w:t>
      </w:r>
    </w:p>
    <w:p w:rsidR="004806A2" w:rsidRDefault="004806A2" w:rsidP="004806A2">
      <w:pPr>
        <w:spacing w:after="0" w:line="240" w:lineRule="auto"/>
        <w:jc w:val="both"/>
        <w:rPr>
          <w:rFonts w:ascii="Times New Roman" w:hAnsi="Times New Roman" w:cs="Times New Roman"/>
          <w:b/>
          <w:sz w:val="24"/>
          <w:szCs w:val="24"/>
          <w:u w:val="single"/>
        </w:rPr>
      </w:pPr>
    </w:p>
    <w:p w:rsidR="004806A2" w:rsidRDefault="00495133" w:rsidP="004806A2">
      <w:pPr>
        <w:spacing w:after="0" w:line="240" w:lineRule="auto"/>
        <w:jc w:val="both"/>
        <w:rPr>
          <w:rFonts w:ascii="Times New Roman" w:hAnsi="Times New Roman" w:cs="Times New Roman"/>
          <w:b/>
          <w:sz w:val="24"/>
          <w:szCs w:val="24"/>
          <w:u w:val="single"/>
        </w:rPr>
      </w:pPr>
      <w:r w:rsidRPr="004806A2">
        <w:rPr>
          <w:rFonts w:ascii="Times New Roman" w:hAnsi="Times New Roman" w:cs="Times New Roman"/>
          <w:b/>
          <w:sz w:val="24"/>
          <w:szCs w:val="24"/>
          <w:u w:val="single"/>
        </w:rPr>
        <w:t>AVVERTENZE</w:t>
      </w:r>
    </w:p>
    <w:p w:rsidR="00912AA9" w:rsidRPr="004806A2" w:rsidRDefault="00EA6A66" w:rsidP="004806A2">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sz w:val="24"/>
          <w:szCs w:val="24"/>
        </w:rPr>
        <w:t>Gli immobili</w:t>
      </w:r>
      <w:r w:rsidR="007B158F" w:rsidRPr="00220AA4">
        <w:rPr>
          <w:rFonts w:ascii="Times New Roman" w:hAnsi="Times New Roman" w:cs="Times New Roman"/>
          <w:sz w:val="24"/>
          <w:szCs w:val="24"/>
        </w:rPr>
        <w:t xml:space="preserve"> v</w:t>
      </w:r>
      <w:r w:rsidRPr="00220AA4">
        <w:rPr>
          <w:rFonts w:ascii="Times New Roman" w:hAnsi="Times New Roman" w:cs="Times New Roman"/>
          <w:sz w:val="24"/>
          <w:szCs w:val="24"/>
        </w:rPr>
        <w:t>engono venduti</w:t>
      </w:r>
      <w:r w:rsidR="00495133" w:rsidRPr="00220AA4">
        <w:rPr>
          <w:rFonts w:ascii="Times New Roman" w:hAnsi="Times New Roman" w:cs="Times New Roman"/>
          <w:sz w:val="24"/>
          <w:szCs w:val="24"/>
        </w:rPr>
        <w:t xml:space="preserve"> nello stato di fatto e di diritto in cui si trova</w:t>
      </w:r>
      <w:r w:rsidRPr="00220AA4">
        <w:rPr>
          <w:rFonts w:ascii="Times New Roman" w:hAnsi="Times New Roman" w:cs="Times New Roman"/>
          <w:sz w:val="24"/>
          <w:szCs w:val="24"/>
        </w:rPr>
        <w:t>no</w:t>
      </w:r>
      <w:r w:rsidR="00495133" w:rsidRPr="00220AA4">
        <w:rPr>
          <w:rFonts w:ascii="Times New Roman" w:hAnsi="Times New Roman" w:cs="Times New Roman"/>
          <w:sz w:val="24"/>
          <w:szCs w:val="24"/>
        </w:rPr>
        <w:t>, liber</w:t>
      </w:r>
      <w:r w:rsidRPr="00220AA4">
        <w:rPr>
          <w:rFonts w:ascii="Times New Roman" w:hAnsi="Times New Roman" w:cs="Times New Roman"/>
          <w:sz w:val="24"/>
          <w:szCs w:val="24"/>
        </w:rPr>
        <w:t>i</w:t>
      </w:r>
      <w:r w:rsidR="00495133" w:rsidRPr="00220AA4">
        <w:rPr>
          <w:rFonts w:ascii="Times New Roman" w:hAnsi="Times New Roman" w:cs="Times New Roman"/>
          <w:sz w:val="24"/>
          <w:szCs w:val="24"/>
        </w:rPr>
        <w:t xml:space="preserve"> da formalità, con tutte le eventuali pertinenze, accessioni, ragioni ed azioni, servitù attive e passive come risulta, altresì, dalla relazione dell’esperto d’ufficio depositata in atti e pubblicata come di seguito precisato. La vendita </w:t>
      </w:r>
      <w:r w:rsidR="007B158F" w:rsidRPr="00220AA4">
        <w:rPr>
          <w:rFonts w:ascii="Times New Roman" w:hAnsi="Times New Roman" w:cs="Times New Roman"/>
          <w:sz w:val="24"/>
          <w:szCs w:val="24"/>
        </w:rPr>
        <w:t>è</w:t>
      </w:r>
      <w:r w:rsidR="00495133" w:rsidRPr="00220AA4">
        <w:rPr>
          <w:rFonts w:ascii="Times New Roman" w:hAnsi="Times New Roman" w:cs="Times New Roman"/>
          <w:sz w:val="24"/>
          <w:szCs w:val="24"/>
        </w:rPr>
        <w:t xml:space="preserve"> a corpo e non a misura</w:t>
      </w:r>
      <w:r w:rsidR="007B158F" w:rsidRPr="00220AA4">
        <w:rPr>
          <w:rFonts w:ascii="Times New Roman" w:hAnsi="Times New Roman" w:cs="Times New Roman"/>
          <w:sz w:val="24"/>
          <w:szCs w:val="24"/>
        </w:rPr>
        <w:t xml:space="preserve">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considerato, anche se occulti e comunque non evidenziati in perizia, non potranno dar luogo ad </w:t>
      </w:r>
      <w:r w:rsidR="007B158F" w:rsidRPr="00220AA4">
        <w:rPr>
          <w:rFonts w:ascii="Times New Roman" w:hAnsi="Times New Roman" w:cs="Times New Roman"/>
          <w:sz w:val="24"/>
          <w:szCs w:val="24"/>
        </w:rPr>
        <w:lastRenderedPageBreak/>
        <w:t>alcun risarcimento, indennità o riduzione del prezzo essendosi di ciò tenuto conto nella valutazione dei beni</w:t>
      </w:r>
      <w:r w:rsidR="00D838C8" w:rsidRPr="00220AA4">
        <w:rPr>
          <w:rFonts w:ascii="Times New Roman" w:hAnsi="Times New Roman" w:cs="Times New Roman"/>
          <w:sz w:val="24"/>
          <w:szCs w:val="24"/>
        </w:rPr>
        <w:t xml:space="preserve">. </w:t>
      </w:r>
      <w:r w:rsidRPr="00220AA4">
        <w:rPr>
          <w:rFonts w:ascii="Times New Roman" w:hAnsi="Times New Roman" w:cs="Times New Roman"/>
          <w:sz w:val="24"/>
          <w:szCs w:val="24"/>
        </w:rPr>
        <w:t>Gli immobili</w:t>
      </w:r>
      <w:r w:rsidR="00D838C8" w:rsidRPr="00220AA4">
        <w:rPr>
          <w:rFonts w:ascii="Times New Roman" w:hAnsi="Times New Roman" w:cs="Times New Roman"/>
          <w:sz w:val="24"/>
          <w:szCs w:val="24"/>
        </w:rPr>
        <w:t xml:space="preserve"> v</w:t>
      </w:r>
      <w:r w:rsidRPr="00220AA4">
        <w:rPr>
          <w:rFonts w:ascii="Times New Roman" w:hAnsi="Times New Roman" w:cs="Times New Roman"/>
          <w:sz w:val="24"/>
          <w:szCs w:val="24"/>
        </w:rPr>
        <w:t>engono venduti liberi</w:t>
      </w:r>
      <w:r w:rsidR="00D838C8" w:rsidRPr="00220AA4">
        <w:rPr>
          <w:rFonts w:ascii="Times New Roman" w:hAnsi="Times New Roman" w:cs="Times New Roman"/>
          <w:sz w:val="24"/>
          <w:szCs w:val="24"/>
        </w:rPr>
        <w:t xml:space="preserve"> </w:t>
      </w:r>
      <w:r w:rsidR="00680240" w:rsidRPr="00220AA4">
        <w:rPr>
          <w:rFonts w:ascii="Times New Roman" w:hAnsi="Times New Roman" w:cs="Times New Roman"/>
          <w:sz w:val="24"/>
          <w:szCs w:val="24"/>
        </w:rPr>
        <w:t>da iscrizioni ipotecarie e da trascrizioni di pignoramenti. Se esistenti al momento della vendita eventuali iscrizioni e trascrizioni saranno cancellate a spese e cura della procedura.</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La liberazione de</w:t>
      </w:r>
      <w:r w:rsidRPr="00220AA4">
        <w:rPr>
          <w:rFonts w:ascii="Times New Roman" w:hAnsi="Times New Roman" w:cs="Times New Roman"/>
          <w:sz w:val="24"/>
          <w:szCs w:val="24"/>
        </w:rPr>
        <w:t>g</w:t>
      </w:r>
      <w:r w:rsidR="00680240" w:rsidRPr="00220AA4">
        <w:rPr>
          <w:rFonts w:ascii="Times New Roman" w:hAnsi="Times New Roman" w:cs="Times New Roman"/>
          <w:sz w:val="24"/>
          <w:szCs w:val="24"/>
        </w:rPr>
        <w:t>l</w:t>
      </w:r>
      <w:r w:rsidRPr="00220AA4">
        <w:rPr>
          <w:rFonts w:ascii="Times New Roman" w:hAnsi="Times New Roman" w:cs="Times New Roman"/>
          <w:sz w:val="24"/>
          <w:szCs w:val="24"/>
        </w:rPr>
        <w:t>i immobili</w:t>
      </w:r>
      <w:r w:rsidR="00680240" w:rsidRPr="00220AA4">
        <w:rPr>
          <w:rFonts w:ascii="Times New Roman" w:hAnsi="Times New Roman" w:cs="Times New Roman"/>
          <w:sz w:val="24"/>
          <w:szCs w:val="24"/>
        </w:rPr>
        <w:t xml:space="preserve">, ove </w:t>
      </w:r>
      <w:r w:rsidRPr="00220AA4">
        <w:rPr>
          <w:rFonts w:ascii="Times New Roman" w:hAnsi="Times New Roman" w:cs="Times New Roman"/>
          <w:sz w:val="24"/>
          <w:szCs w:val="24"/>
        </w:rPr>
        <w:t>occupati</w:t>
      </w:r>
      <w:r w:rsidR="00680240" w:rsidRPr="00220AA4">
        <w:rPr>
          <w:rFonts w:ascii="Times New Roman" w:hAnsi="Times New Roman" w:cs="Times New Roman"/>
          <w:sz w:val="24"/>
          <w:szCs w:val="24"/>
        </w:rPr>
        <w:t xml:space="preserve"> dal debitore o da terzi senza titolo, sarà effettuata a cura del custode giudiziario, salvo che l’aggiudicatario lo esoneri.</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Ogni onere fiscale derivante dalla vendita sarà a carico dell’aggiudicatario.</w:t>
      </w:r>
      <w:r w:rsidR="00EB755B" w:rsidRPr="00220AA4">
        <w:rPr>
          <w:rFonts w:ascii="Times New Roman" w:hAnsi="Times New Roman" w:cs="Times New Roman"/>
          <w:i/>
          <w:sz w:val="24"/>
          <w:szCs w:val="24"/>
        </w:rPr>
        <w:t xml:space="preserve"> </w:t>
      </w:r>
      <w:r w:rsidR="00680240" w:rsidRPr="00220AA4">
        <w:rPr>
          <w:rFonts w:ascii="Times New Roman" w:hAnsi="Times New Roman" w:cs="Times New Roman"/>
          <w:sz w:val="24"/>
          <w:szCs w:val="24"/>
        </w:rPr>
        <w:t>Per tutto quanto qui non previsto si applicano le vigenti norme di legge.</w:t>
      </w:r>
    </w:p>
    <w:p w:rsidR="004806A2" w:rsidRDefault="004806A2" w:rsidP="0063273A">
      <w:pPr>
        <w:spacing w:after="0" w:line="240" w:lineRule="auto"/>
        <w:jc w:val="both"/>
        <w:rPr>
          <w:rFonts w:ascii="Times New Roman" w:hAnsi="Times New Roman" w:cs="Times New Roman"/>
          <w:b/>
          <w:sz w:val="24"/>
          <w:szCs w:val="24"/>
          <w:u w:val="single"/>
        </w:rPr>
      </w:pPr>
    </w:p>
    <w:p w:rsidR="0063273A" w:rsidRPr="00220AA4" w:rsidRDefault="0063273A" w:rsidP="0063273A">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CONDIZIONI DELLA VENDITA SENZA INCANTO SINCRONA MISTA</w:t>
      </w:r>
    </w:p>
    <w:p w:rsidR="0063273A" w:rsidRPr="00220AA4" w:rsidRDefault="0063273A" w:rsidP="0063273A">
      <w:pPr>
        <w:spacing w:line="240" w:lineRule="auto"/>
        <w:jc w:val="both"/>
        <w:rPr>
          <w:rFonts w:ascii="Times New Roman" w:hAnsi="Times New Roman" w:cs="Times New Roman"/>
          <w:b/>
          <w:sz w:val="24"/>
          <w:szCs w:val="24"/>
        </w:rPr>
      </w:pPr>
      <w:r w:rsidRPr="00220AA4">
        <w:rPr>
          <w:rFonts w:ascii="Times New Roman" w:hAnsi="Times New Roman" w:cs="Times New Roman"/>
          <w:b/>
          <w:sz w:val="24"/>
          <w:szCs w:val="24"/>
        </w:rPr>
        <w:t xml:space="preserve">A) </w:t>
      </w:r>
      <w:r w:rsidRPr="004806A2">
        <w:rPr>
          <w:rFonts w:ascii="Times New Roman" w:hAnsi="Times New Roman" w:cs="Times New Roman"/>
          <w:b/>
          <w:sz w:val="24"/>
          <w:szCs w:val="24"/>
          <w:u w:val="single"/>
        </w:rPr>
        <w:t>Offerta telematica</w:t>
      </w:r>
    </w:p>
    <w:p w:rsidR="004806A2" w:rsidRDefault="0063273A" w:rsidP="0063273A">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L’offerta per la vendita telematica, dovrà essere redatta secondo il modulo fornito dal Ministero della Giustizia con trasmissione </w:t>
      </w:r>
      <w:r w:rsidRPr="00220AA4">
        <w:rPr>
          <w:rFonts w:ascii="Times New Roman" w:hAnsi="Times New Roman" w:cs="Times New Roman"/>
          <w:b/>
          <w:sz w:val="24"/>
          <w:szCs w:val="24"/>
        </w:rPr>
        <w:t>entro le ore 12.00 del giorno precedente la data della vendita</w:t>
      </w:r>
      <w:r w:rsidRPr="00220AA4">
        <w:rPr>
          <w:rFonts w:ascii="Times New Roman" w:hAnsi="Times New Roman" w:cs="Times New Roman"/>
          <w:sz w:val="24"/>
          <w:szCs w:val="24"/>
        </w:rPr>
        <w:t xml:space="preserve"> - esclusi i giorni festivi ed il sabato (qualora la data per la presentazione delle offerte cada in un giorno festivo o di sabato, le offerte dovranno essere depositate entro le ore 12 del giorno immediatamente precedente) - dovrà contenere come prescritto dal D.M. 32/2015:</w:t>
      </w:r>
    </w:p>
    <w:p w:rsidR="00CD34A5" w:rsidRDefault="00CD34A5"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a) i dati identificativi dell’offerente, con l’espressa indicazione del codice fiscale o della partita IVA </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b) l’ufficio giudiziario presso il quale pende la procedura;</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 l’anno e il numero di ruolo generale della procedura;</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d) il numero o altro dato identificativo del lotto;</w:t>
      </w:r>
    </w:p>
    <w:p w:rsidR="00CD34A5" w:rsidRPr="00220AA4" w:rsidRDefault="00CD34A5" w:rsidP="00CD34A5">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e) la descrizione del bene;</w:t>
      </w:r>
    </w:p>
    <w:p w:rsidR="004806A2"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f) l’indicazione del referente della procedura;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g) la data e l’ora fissata per l’inizio delle operazioni di vendita;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h) il prezzo offerto e il termine per il relativo pagamento, salvo</w:t>
      </w:r>
      <w:r w:rsidR="00CD34A5">
        <w:rPr>
          <w:rFonts w:ascii="Times New Roman" w:hAnsi="Times New Roman" w:cs="Times New Roman"/>
          <w:sz w:val="24"/>
          <w:szCs w:val="24"/>
        </w:rPr>
        <w:t xml:space="preserve"> </w:t>
      </w:r>
      <w:r w:rsidRPr="00220AA4">
        <w:rPr>
          <w:rFonts w:ascii="Times New Roman" w:hAnsi="Times New Roman" w:cs="Times New Roman"/>
          <w:sz w:val="24"/>
          <w:szCs w:val="24"/>
        </w:rPr>
        <w:t>che si tratti di domanda di partecipazione all’incanto. Nel caso in cui il termine di pagamento indicato nell’offerta sia inferiore a quello di cui all’ordinanza di vendita, detto termine dovrà essere rispettato dall’aggiudicatario per il pagamento del “saldo prezzo” a pena di decadenza;</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i) l’importo versato a titolo di cauzione pari almeno al 10% del prezzo offerto;</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l) la data, l’orario e il numero di CRO del bonifico effettuato per il versamento della cauzione;</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m) il codice IBAN del conto sul quale è stata addebitata la somma oggetto del bonifico di cui alla lettera l) ;</w:t>
      </w:r>
    </w:p>
    <w:p w:rsidR="0063273A" w:rsidRPr="00220AA4"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n) l’indirizzo della casella di posta elettronica certificata di cui al comma 4 o, in alternativa, quello di cui al comma 5 dell’art. 12 del D.M. 32/2015, utilizzata per trasmettere l’offerta e per ricevere le comunicazioni previste dal presente regolamento;</w:t>
      </w:r>
    </w:p>
    <w:p w:rsidR="00157883" w:rsidRDefault="0063273A"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o) l’eventuale recapito di telefonia mobile ove ricevere le comunicazioni previste dal presente regolamento. </w:t>
      </w:r>
    </w:p>
    <w:p w:rsidR="004806A2" w:rsidRDefault="0063273A" w:rsidP="00157883">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w:t>
      </w:r>
      <w:r w:rsidR="00157883">
        <w:rPr>
          <w:rFonts w:ascii="Times New Roman" w:hAnsi="Times New Roman" w:cs="Times New Roman"/>
          <w:i/>
          <w:sz w:val="24"/>
          <w:szCs w:val="24"/>
        </w:rPr>
        <w:t>ISO 3166</w:t>
      </w:r>
      <w:r w:rsidRPr="00157883">
        <w:rPr>
          <w:rFonts w:ascii="Times New Roman" w:hAnsi="Times New Roman" w:cs="Times New Roman"/>
          <w:i/>
          <w:sz w:val="24"/>
          <w:szCs w:val="24"/>
        </w:rPr>
        <w:t>1 alpha</w:t>
      </w:r>
      <w:r w:rsidR="00157883">
        <w:rPr>
          <w:rFonts w:ascii="Times New Roman" w:hAnsi="Times New Roman" w:cs="Times New Roman"/>
          <w:i/>
          <w:sz w:val="24"/>
          <w:szCs w:val="24"/>
        </w:rPr>
        <w:t>-</w:t>
      </w:r>
      <w:r w:rsidRPr="00157883">
        <w:rPr>
          <w:rFonts w:ascii="Times New Roman" w:hAnsi="Times New Roman" w:cs="Times New Roman"/>
          <w:i/>
          <w:sz w:val="24"/>
          <w:szCs w:val="24"/>
        </w:rPr>
        <w:t>2code dell’International Organization for Standardization</w:t>
      </w:r>
      <w:r w:rsidRPr="00220AA4">
        <w:rPr>
          <w:rFonts w:ascii="Times New Roman" w:hAnsi="Times New Roman" w:cs="Times New Roman"/>
          <w:sz w:val="24"/>
          <w:szCs w:val="24"/>
        </w:rPr>
        <w:t>.</w:t>
      </w:r>
    </w:p>
    <w:p w:rsidR="0063273A" w:rsidRPr="00220AA4" w:rsidRDefault="0063273A" w:rsidP="009A5FCB">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Il versamento della cauzione pari almeno ad 1/10 del prezzo offerto, dovrà essere effettuato mediante bonifico bancario da eseguirsi sul conto </w:t>
      </w:r>
      <w:r w:rsidR="00E16133">
        <w:rPr>
          <w:rFonts w:ascii="Times New Roman" w:hAnsi="Times New Roman" w:cs="Times New Roman"/>
          <w:sz w:val="24"/>
          <w:szCs w:val="24"/>
        </w:rPr>
        <w:t xml:space="preserve">corrente </w:t>
      </w:r>
      <w:r w:rsidR="00E16133" w:rsidRPr="00E16133">
        <w:rPr>
          <w:rFonts w:ascii="Times New Roman" w:hAnsi="Times New Roman" w:cs="Times New Roman"/>
          <w:sz w:val="24"/>
          <w:szCs w:val="24"/>
        </w:rPr>
        <w:t xml:space="preserve">N. 50/005228 della Banca di Credito Cooperativo di San Giovanni Rotondo intestato alla procedura esecutiva n. 480/2015 su seguente codice IBAN: IT 26 S 08810 15700 </w:t>
      </w:r>
      <w:r w:rsidR="00E16133" w:rsidRPr="00E16133">
        <w:rPr>
          <w:rFonts w:ascii="Times New Roman" w:hAnsi="Times New Roman" w:cs="Times New Roman"/>
          <w:sz w:val="24"/>
          <w:szCs w:val="24"/>
        </w:rPr>
        <w:lastRenderedPageBreak/>
        <w:t>000050005228</w:t>
      </w:r>
      <w:r w:rsidRPr="00220AA4">
        <w:rPr>
          <w:rFonts w:ascii="Times New Roman" w:hAnsi="Times New Roman" w:cs="Times New Roman"/>
          <w:sz w:val="24"/>
          <w:szCs w:val="24"/>
        </w:rPr>
        <w:t>. L’offerta presentata è irrevocabile e, pertanto, di essa si terrà conto anche in caso di mancata adesione alla gara dell’offerente.</w:t>
      </w:r>
    </w:p>
    <w:p w:rsidR="004806A2" w:rsidRDefault="009A5FCB" w:rsidP="004806A2">
      <w:pPr>
        <w:spacing w:line="240" w:lineRule="auto"/>
        <w:jc w:val="both"/>
        <w:rPr>
          <w:rFonts w:ascii="Times New Roman" w:hAnsi="Times New Roman" w:cs="Times New Roman"/>
          <w:sz w:val="24"/>
          <w:szCs w:val="24"/>
        </w:rPr>
      </w:pPr>
      <w:r w:rsidRPr="00220AA4">
        <w:rPr>
          <w:rFonts w:ascii="Times New Roman" w:hAnsi="Times New Roman" w:cs="Times New Roman"/>
          <w:b/>
          <w:sz w:val="24"/>
          <w:szCs w:val="24"/>
        </w:rPr>
        <w:t>B) Offerta con modalità analogica</w:t>
      </w:r>
    </w:p>
    <w:p w:rsidR="00157883" w:rsidRDefault="00157883" w:rsidP="001578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offerte analogiche di acquisto dovranno essere depositate, in busta chiusa </w:t>
      </w:r>
      <w:r w:rsidR="009A5FCB" w:rsidRPr="00220AA4">
        <w:rPr>
          <w:rFonts w:ascii="Times New Roman" w:hAnsi="Times New Roman" w:cs="Times New Roman"/>
          <w:b/>
          <w:sz w:val="24"/>
          <w:szCs w:val="24"/>
        </w:rPr>
        <w:t>entro le ore 12,00 del giorno precedente la data della vendita,</w:t>
      </w:r>
      <w:r w:rsidR="009A5FCB" w:rsidRPr="00220AA4">
        <w:rPr>
          <w:rFonts w:ascii="Times New Roman" w:hAnsi="Times New Roman" w:cs="Times New Roman"/>
          <w:sz w:val="24"/>
          <w:szCs w:val="24"/>
        </w:rPr>
        <w:t xml:space="preserve"> </w:t>
      </w:r>
      <w:r>
        <w:rPr>
          <w:rFonts w:ascii="Times New Roman" w:hAnsi="Times New Roman" w:cs="Times New Roman"/>
          <w:sz w:val="24"/>
          <w:szCs w:val="24"/>
        </w:rPr>
        <w:t>(</w:t>
      </w:r>
      <w:r w:rsidR="009A5FCB" w:rsidRPr="00220AA4">
        <w:rPr>
          <w:rFonts w:ascii="Times New Roman" w:hAnsi="Times New Roman" w:cs="Times New Roman"/>
          <w:sz w:val="24"/>
          <w:szCs w:val="24"/>
        </w:rPr>
        <w:t>esclusi i giorni festivi ed il sabato</w:t>
      </w:r>
      <w:r>
        <w:rPr>
          <w:rFonts w:ascii="Times New Roman" w:hAnsi="Times New Roman" w:cs="Times New Roman"/>
          <w:sz w:val="24"/>
          <w:szCs w:val="24"/>
        </w:rPr>
        <w:t>)</w:t>
      </w:r>
      <w:r w:rsidR="009A5FCB" w:rsidRPr="00220AA4">
        <w:rPr>
          <w:rFonts w:ascii="Times New Roman" w:hAnsi="Times New Roman" w:cs="Times New Roman"/>
          <w:sz w:val="24"/>
          <w:szCs w:val="24"/>
        </w:rPr>
        <w:t xml:space="preserve">, presso lo studio legale dell’avv. </w:t>
      </w:r>
      <w:r w:rsidR="004806A2">
        <w:rPr>
          <w:rFonts w:ascii="Times New Roman" w:hAnsi="Times New Roman" w:cs="Times New Roman"/>
          <w:sz w:val="24"/>
          <w:szCs w:val="24"/>
        </w:rPr>
        <w:t>Luigi Farano</w:t>
      </w:r>
      <w:r w:rsidR="009A5FCB" w:rsidRPr="00220AA4">
        <w:rPr>
          <w:rFonts w:ascii="Times New Roman" w:hAnsi="Times New Roman" w:cs="Times New Roman"/>
          <w:sz w:val="24"/>
          <w:szCs w:val="24"/>
        </w:rPr>
        <w:t>, sito in Foggia alla via Isonzo, 33</w:t>
      </w:r>
      <w:r>
        <w:rPr>
          <w:rFonts w:ascii="Times New Roman" w:hAnsi="Times New Roman" w:cs="Times New Roman"/>
          <w:sz w:val="24"/>
          <w:szCs w:val="24"/>
        </w:rPr>
        <w:t>. Sulla busta può essere indicato un “nome” di fantasia e la data della vendita. Nessun’altra indicazione deve essere apposta sulla busta.</w:t>
      </w:r>
    </w:p>
    <w:p w:rsidR="00157883" w:rsidRPr="00157883" w:rsidRDefault="00C56716" w:rsidP="00157883">
      <w:pPr>
        <w:spacing w:line="240" w:lineRule="auto"/>
        <w:jc w:val="both"/>
        <w:rPr>
          <w:rFonts w:ascii="Times New Roman" w:hAnsi="Times New Roman" w:cs="Times New Roman"/>
          <w:sz w:val="24"/>
          <w:szCs w:val="24"/>
          <w:u w:val="single"/>
        </w:rPr>
      </w:pPr>
      <w:r w:rsidRPr="00157883">
        <w:rPr>
          <w:rFonts w:ascii="Times New Roman" w:hAnsi="Times New Roman" w:cs="Times New Roman"/>
          <w:bCs/>
          <w:sz w:val="24"/>
          <w:szCs w:val="24"/>
          <w:u w:val="single"/>
        </w:rPr>
        <w:t>A.</w:t>
      </w:r>
      <w:r w:rsidR="00857ACB" w:rsidRPr="00157883">
        <w:rPr>
          <w:rFonts w:ascii="Times New Roman" w:hAnsi="Times New Roman" w:cs="Times New Roman"/>
          <w:bCs/>
          <w:sz w:val="24"/>
          <w:szCs w:val="24"/>
          <w:u w:val="single"/>
        </w:rPr>
        <w:t xml:space="preserve"> </w:t>
      </w:r>
      <w:r w:rsidR="00157883" w:rsidRPr="00157883">
        <w:rPr>
          <w:rFonts w:ascii="Times New Roman" w:hAnsi="Times New Roman" w:cs="Times New Roman"/>
          <w:bCs/>
          <w:sz w:val="24"/>
          <w:szCs w:val="24"/>
          <w:u w:val="single"/>
        </w:rPr>
        <w:t xml:space="preserve">L’offerta di acquisto deve essere munita di marca da bollo </w:t>
      </w:r>
      <w:r w:rsidR="00984B06" w:rsidRPr="00157883">
        <w:rPr>
          <w:rFonts w:ascii="Times New Roman" w:hAnsi="Times New Roman" w:cs="Times New Roman"/>
          <w:sz w:val="24"/>
          <w:szCs w:val="24"/>
          <w:u w:val="single"/>
        </w:rPr>
        <w:t>da</w:t>
      </w:r>
      <w:r w:rsidRPr="00157883">
        <w:rPr>
          <w:rFonts w:ascii="Times New Roman" w:hAnsi="Times New Roman" w:cs="Times New Roman"/>
          <w:sz w:val="24"/>
          <w:szCs w:val="24"/>
          <w:u w:val="single"/>
        </w:rPr>
        <w:t xml:space="preserve"> </w:t>
      </w:r>
      <w:r w:rsidR="00527758" w:rsidRPr="00157883">
        <w:rPr>
          <w:rFonts w:ascii="Times New Roman" w:hAnsi="Times New Roman" w:cs="Times New Roman"/>
          <w:sz w:val="24"/>
          <w:szCs w:val="24"/>
          <w:u w:val="single"/>
        </w:rPr>
        <w:t>€ 16,00</w:t>
      </w:r>
      <w:r w:rsidRPr="00157883">
        <w:rPr>
          <w:rFonts w:ascii="Times New Roman" w:hAnsi="Times New Roman" w:cs="Times New Roman"/>
          <w:sz w:val="24"/>
          <w:szCs w:val="24"/>
          <w:u w:val="single"/>
        </w:rPr>
        <w:t xml:space="preserve"> </w:t>
      </w:r>
      <w:r w:rsidR="00157883" w:rsidRPr="00157883">
        <w:rPr>
          <w:rFonts w:ascii="Times New Roman" w:hAnsi="Times New Roman" w:cs="Times New Roman"/>
          <w:sz w:val="24"/>
          <w:szCs w:val="24"/>
          <w:u w:val="single"/>
        </w:rPr>
        <w:t>e per la sua validità deve contenere</w:t>
      </w:r>
      <w:r w:rsidRPr="00157883">
        <w:rPr>
          <w:rFonts w:ascii="Times New Roman" w:hAnsi="Times New Roman" w:cs="Times New Roman"/>
          <w:sz w:val="24"/>
          <w:szCs w:val="24"/>
          <w:u w:val="single"/>
        </w:rPr>
        <w:t>:</w:t>
      </w:r>
    </w:p>
    <w:p w:rsidR="0025255D" w:rsidRDefault="00C56716" w:rsidP="0025255D">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1) cognome, nome, luogo e data di nascita, codice fiscale (partita Iva)</w:t>
      </w:r>
      <w:r w:rsidR="00984B06" w:rsidRPr="00220AA4">
        <w:rPr>
          <w:rFonts w:ascii="Times New Roman" w:hAnsi="Times New Roman" w:cs="Times New Roman"/>
          <w:sz w:val="24"/>
          <w:szCs w:val="24"/>
        </w:rPr>
        <w:t>,</w:t>
      </w:r>
      <w:r w:rsidRPr="00220AA4">
        <w:rPr>
          <w:rFonts w:ascii="Times New Roman" w:hAnsi="Times New Roman" w:cs="Times New Roman"/>
          <w:sz w:val="24"/>
          <w:szCs w:val="24"/>
        </w:rPr>
        <w:t xml:space="preserve"> domicilio, stato civile, </w:t>
      </w:r>
      <w:r w:rsidR="00270211" w:rsidRPr="00220AA4">
        <w:rPr>
          <w:rFonts w:ascii="Times New Roman" w:hAnsi="Times New Roman" w:cs="Times New Roman"/>
          <w:sz w:val="24"/>
          <w:szCs w:val="24"/>
        </w:rPr>
        <w:t xml:space="preserve">regime patrimoniale, </w:t>
      </w:r>
      <w:r w:rsidRPr="00220AA4">
        <w:rPr>
          <w:rFonts w:ascii="Times New Roman" w:hAnsi="Times New Roman" w:cs="Times New Roman"/>
          <w:sz w:val="24"/>
          <w:szCs w:val="24"/>
        </w:rPr>
        <w:t xml:space="preserve">recapito telefonico del soggetto </w:t>
      </w:r>
      <w:r w:rsidR="00157883">
        <w:rPr>
          <w:rFonts w:ascii="Times New Roman" w:hAnsi="Times New Roman" w:cs="Times New Roman"/>
          <w:sz w:val="24"/>
          <w:szCs w:val="24"/>
        </w:rPr>
        <w:t xml:space="preserve">che presenta l’offerta di acquisto a </w:t>
      </w:r>
      <w:r w:rsidRPr="00220AA4">
        <w:rPr>
          <w:rFonts w:ascii="Times New Roman" w:hAnsi="Times New Roman" w:cs="Times New Roman"/>
          <w:sz w:val="24"/>
          <w:szCs w:val="24"/>
        </w:rPr>
        <w:t>cui</w:t>
      </w:r>
      <w:r w:rsidR="0025255D">
        <w:rPr>
          <w:rFonts w:ascii="Times New Roman" w:hAnsi="Times New Roman" w:cs="Times New Roman"/>
          <w:sz w:val="24"/>
          <w:szCs w:val="24"/>
        </w:rPr>
        <w:t>, in caso di aggiudicazione,</w:t>
      </w:r>
      <w:r w:rsidRPr="00220AA4">
        <w:rPr>
          <w:rFonts w:ascii="Times New Roman" w:hAnsi="Times New Roman" w:cs="Times New Roman"/>
          <w:sz w:val="24"/>
          <w:szCs w:val="24"/>
        </w:rPr>
        <w:t xml:space="preserve"> andrà intestato l’immobile</w:t>
      </w:r>
      <w:r w:rsidR="0025255D">
        <w:rPr>
          <w:rFonts w:ascii="Times New Roman" w:hAnsi="Times New Roman" w:cs="Times New Roman"/>
          <w:sz w:val="24"/>
          <w:szCs w:val="24"/>
        </w:rPr>
        <w:t>. A tal proposito si precisa che non è possibile intestare l’immobile a soggetto diverso da quello che sottoscrive l’offerta, il quale dovrà anche presentarsi alla udienza fissata per la vendita</w:t>
      </w:r>
      <w:r w:rsidRPr="00220AA4">
        <w:rPr>
          <w:rFonts w:ascii="Times New Roman" w:hAnsi="Times New Roman" w:cs="Times New Roman"/>
          <w:sz w:val="24"/>
          <w:szCs w:val="24"/>
        </w:rPr>
        <w:t xml:space="preserve">. </w:t>
      </w:r>
      <w:r w:rsidR="00270211" w:rsidRPr="00220AA4">
        <w:rPr>
          <w:rFonts w:ascii="Times New Roman" w:hAnsi="Times New Roman" w:cs="Times New Roman"/>
          <w:sz w:val="24"/>
          <w:szCs w:val="24"/>
        </w:rPr>
        <w:t>Se l’offerente è coniugato, in regime di comunione legale dei beni, dovranno essere indicati anche i dati anagrafici e fiscali del coniuge. Se l’offerente è minorenne</w:t>
      </w:r>
      <w:r w:rsidR="0025255D">
        <w:rPr>
          <w:rFonts w:ascii="Times New Roman" w:hAnsi="Times New Roman" w:cs="Times New Roman"/>
          <w:sz w:val="24"/>
          <w:szCs w:val="24"/>
        </w:rPr>
        <w:t xml:space="preserve"> o interdetto</w:t>
      </w:r>
      <w:r w:rsidR="00270211" w:rsidRPr="00220AA4">
        <w:rPr>
          <w:rFonts w:ascii="Times New Roman" w:hAnsi="Times New Roman" w:cs="Times New Roman"/>
          <w:sz w:val="24"/>
          <w:szCs w:val="24"/>
        </w:rPr>
        <w:t>, l’offerta deve essere sottoscritta dai genitori</w:t>
      </w:r>
      <w:r w:rsidR="0025255D">
        <w:rPr>
          <w:rFonts w:ascii="Times New Roman" w:hAnsi="Times New Roman" w:cs="Times New Roman"/>
          <w:sz w:val="24"/>
          <w:szCs w:val="24"/>
        </w:rPr>
        <w:t>/tutore</w:t>
      </w:r>
      <w:r w:rsidR="00270211" w:rsidRPr="00220AA4">
        <w:rPr>
          <w:rFonts w:ascii="Times New Roman" w:hAnsi="Times New Roman" w:cs="Times New Roman"/>
          <w:sz w:val="24"/>
          <w:szCs w:val="24"/>
        </w:rPr>
        <w:t>, previa autorizzazione del giudice tutelare. Se l’offerente agisce quale legale rappresentante di altro soggetto, deve essere allegato certificato del Registro delle Imprese da cui risultino i poteri ovvero la procura o l’atto di nomina che giustifichi i poteri.</w:t>
      </w:r>
      <w:r w:rsidR="0025255D">
        <w:rPr>
          <w:rFonts w:ascii="Times New Roman" w:hAnsi="Times New Roman" w:cs="Times New Roman"/>
          <w:sz w:val="24"/>
          <w:szCs w:val="24"/>
        </w:rPr>
        <w:t xml:space="preserve"> In caso di offerta a mezzo procuratore legale si applica l’art. 583 c.p.c.</w:t>
      </w:r>
    </w:p>
    <w:p w:rsidR="00240E38" w:rsidRDefault="00C56716" w:rsidP="00240E38">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2) dati identificativi del</w:t>
      </w:r>
      <w:r w:rsidR="0025255D">
        <w:rPr>
          <w:rFonts w:ascii="Times New Roman" w:hAnsi="Times New Roman" w:cs="Times New Roman"/>
          <w:sz w:val="24"/>
          <w:szCs w:val="24"/>
        </w:rPr>
        <w:t xml:space="preserve">l’immobile oggetto della proposta d’acquisto, così come indicati nell’avviso di vendita e l’indicazione del prezzo offerto </w:t>
      </w:r>
      <w:r w:rsidR="0025255D" w:rsidRPr="0025255D">
        <w:rPr>
          <w:rFonts w:ascii="Times New Roman" w:hAnsi="Times New Roman" w:cs="Times New Roman"/>
          <w:sz w:val="24"/>
          <w:szCs w:val="24"/>
        </w:rPr>
        <w:t xml:space="preserve">che </w:t>
      </w:r>
      <w:r w:rsidR="0025255D" w:rsidRPr="0025255D">
        <w:rPr>
          <w:rFonts w:ascii="Times New Roman" w:hAnsi="Times New Roman" w:cs="Times New Roman"/>
          <w:sz w:val="24"/>
          <w:szCs w:val="24"/>
          <w:u w:val="single"/>
        </w:rPr>
        <w:t>non potrà essere inferiore di oltre ¼ al valore d’asta indicato nell’avviso di vendita</w:t>
      </w:r>
      <w:r w:rsidR="0025255D" w:rsidRPr="0025255D">
        <w:rPr>
          <w:rFonts w:ascii="Times New Roman" w:hAnsi="Times New Roman" w:cs="Times New Roman"/>
          <w:sz w:val="24"/>
          <w:szCs w:val="24"/>
        </w:rPr>
        <w:t>, a pena di inammissibilità</w:t>
      </w:r>
      <w:r w:rsidR="0025255D">
        <w:rPr>
          <w:rFonts w:ascii="Times New Roman" w:hAnsi="Times New Roman" w:cs="Times New Roman"/>
          <w:sz w:val="24"/>
          <w:szCs w:val="24"/>
        </w:rPr>
        <w:t xml:space="preserve">; </w:t>
      </w:r>
    </w:p>
    <w:p w:rsidR="00C56716" w:rsidRPr="00240E38" w:rsidRDefault="0025255D" w:rsidP="00240E38">
      <w:pPr>
        <w:spacing w:line="240" w:lineRule="auto"/>
        <w:jc w:val="both"/>
        <w:rPr>
          <w:rFonts w:ascii="Times New Roman" w:hAnsi="Times New Roman" w:cs="Times New Roman"/>
          <w:sz w:val="24"/>
          <w:szCs w:val="24"/>
          <w:u w:val="single"/>
        </w:rPr>
      </w:pPr>
      <w:r w:rsidRPr="00240E38">
        <w:rPr>
          <w:rFonts w:ascii="Times New Roman" w:hAnsi="Times New Roman" w:cs="Times New Roman"/>
          <w:sz w:val="24"/>
          <w:szCs w:val="24"/>
        </w:rPr>
        <w:t xml:space="preserve">3) il </w:t>
      </w:r>
      <w:r w:rsidR="00270211" w:rsidRPr="00240E38">
        <w:rPr>
          <w:rFonts w:ascii="Times New Roman" w:hAnsi="Times New Roman" w:cs="Times New Roman"/>
          <w:sz w:val="24"/>
          <w:szCs w:val="24"/>
        </w:rPr>
        <w:t xml:space="preserve">termine </w:t>
      </w:r>
      <w:r w:rsidRPr="00240E38">
        <w:rPr>
          <w:rFonts w:ascii="Times New Roman" w:hAnsi="Times New Roman" w:cs="Times New Roman"/>
          <w:sz w:val="24"/>
          <w:szCs w:val="24"/>
        </w:rPr>
        <w:t xml:space="preserve">di pagamento del c. d. saldo prezzo ivi compresi gli eventuali ulteriori oneri, non deve essere superiore </w:t>
      </w:r>
      <w:r w:rsidR="00270211" w:rsidRPr="00240E38">
        <w:rPr>
          <w:rFonts w:ascii="Times New Roman" w:hAnsi="Times New Roman" w:cs="Times New Roman"/>
          <w:sz w:val="24"/>
          <w:szCs w:val="24"/>
        </w:rPr>
        <w:t>a 120 giorni dall’aggiudicazione</w:t>
      </w:r>
      <w:r w:rsidRPr="00240E38">
        <w:rPr>
          <w:rFonts w:ascii="Times New Roman" w:hAnsi="Times New Roman" w:cs="Times New Roman"/>
          <w:sz w:val="24"/>
          <w:szCs w:val="24"/>
        </w:rPr>
        <w:t xml:space="preserve"> dell’immobile. L’offerente può indicare un termine più breve, circostanza che potrà essere valutata dal Delegato ai fini dell’individuazione della miglior offerta. </w:t>
      </w:r>
      <w:r w:rsidRPr="00240E38">
        <w:rPr>
          <w:rFonts w:ascii="Times New Roman" w:hAnsi="Times New Roman" w:cs="Times New Roman"/>
          <w:sz w:val="24"/>
          <w:szCs w:val="24"/>
          <w:u w:val="single"/>
        </w:rPr>
        <w:t>Nel caso in cui il termine di pagamento indicato nell’offerta sia inferiore a quello di cui all’ordinanza di vendita, detto termine dovrà essere rispettato dall’aggiudicatario per il pagamento del “saldo prezzo” a pena di decadenza</w:t>
      </w:r>
      <w:r w:rsidR="00C56716" w:rsidRPr="00240E38">
        <w:rPr>
          <w:rFonts w:ascii="Times New Roman" w:hAnsi="Times New Roman" w:cs="Times New Roman"/>
          <w:sz w:val="24"/>
          <w:szCs w:val="24"/>
        </w:rPr>
        <w:t>;</w:t>
      </w:r>
    </w:p>
    <w:p w:rsidR="00C56716"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4) </w:t>
      </w:r>
      <w:r w:rsidR="000758A6" w:rsidRPr="00220AA4">
        <w:rPr>
          <w:rFonts w:ascii="Times New Roman" w:hAnsi="Times New Roman" w:cs="Times New Roman"/>
          <w:sz w:val="24"/>
          <w:szCs w:val="24"/>
        </w:rPr>
        <w:t>l’espressa dichiarazione di a</w:t>
      </w:r>
      <w:r w:rsidR="004F2A40" w:rsidRPr="00220AA4">
        <w:rPr>
          <w:rFonts w:ascii="Times New Roman" w:hAnsi="Times New Roman" w:cs="Times New Roman"/>
          <w:sz w:val="24"/>
          <w:szCs w:val="24"/>
        </w:rPr>
        <w:t>ver preso visione della perizia</w:t>
      </w:r>
      <w:r w:rsidR="00240E38">
        <w:rPr>
          <w:rFonts w:ascii="Times New Roman" w:hAnsi="Times New Roman" w:cs="Times New Roman"/>
          <w:sz w:val="24"/>
          <w:szCs w:val="24"/>
        </w:rPr>
        <w:t xml:space="preserve"> di stima ivi compresi gli allegati, l’avviso di vendita e ogni altro documento pubblicato sul portale delle vendite giudiziarie in relazione all’immobile per il quale viene presentata l’offerta</w:t>
      </w:r>
      <w:r w:rsidR="004F2A40" w:rsidRPr="00220AA4">
        <w:rPr>
          <w:rFonts w:ascii="Times New Roman" w:hAnsi="Times New Roman" w:cs="Times New Roman"/>
          <w:sz w:val="24"/>
          <w:szCs w:val="24"/>
        </w:rPr>
        <w:t>;</w:t>
      </w:r>
    </w:p>
    <w:p w:rsidR="00C56716" w:rsidRPr="00220AA4" w:rsidRDefault="004F2A40" w:rsidP="00E82B0A">
      <w:pPr>
        <w:pStyle w:val="Corpodeltesto2"/>
        <w:autoSpaceDE/>
        <w:autoSpaceDN/>
        <w:adjustRightInd/>
        <w:spacing w:line="240" w:lineRule="auto"/>
        <w:ind w:right="0"/>
      </w:pPr>
      <w:r w:rsidRPr="00220AA4">
        <w:t>5</w:t>
      </w:r>
      <w:r w:rsidR="00C56716" w:rsidRPr="00220AA4">
        <w:t xml:space="preserve">) </w:t>
      </w:r>
      <w:r w:rsidR="00240E38">
        <w:t>all’offerta di acquisto deve essere allegata, a pena di inammissibilità della proposta medesima, se l’offerente è persona fisica: la fotocopia del documento di identità ovvero del permesso di soggiorno e del passaporto se di cittadinanza diversa da quella italiana o di un Paese (UE); se persona giuridica, la visura camerale dalla quale si devono evincere i poteri del Legale Rappresentante ovvero la copia del verbale di assemblea per l’attribuzione dei poteri e/o un altro atto equipollente, nonché l’assegno circolare bancario e/o assegno circolare postale (i.e. in quest’ultimo caso quello di colore giallo) non trasferibile intestato a “Tribun</w:t>
      </w:r>
      <w:r w:rsidR="001D6247">
        <w:t>ale Foggia Proc. Esecutiva n. 480</w:t>
      </w:r>
      <w:r w:rsidR="00240E38">
        <w:t>/2015” seguito dal numero e dall’anno della proce</w:t>
      </w:r>
      <w:r w:rsidR="00C45B08">
        <w:t>dura, per un importo pari al 10%</w:t>
      </w:r>
      <w:r w:rsidR="00240E38">
        <w:t xml:space="preserve"> del prezzo offerto a titolo di cauzione.</w:t>
      </w:r>
    </w:p>
    <w:p w:rsidR="00E657CE" w:rsidRPr="00220AA4" w:rsidRDefault="00E657CE" w:rsidP="00E82B0A">
      <w:pPr>
        <w:pStyle w:val="Corpodeltesto2"/>
        <w:autoSpaceDE/>
        <w:autoSpaceDN/>
        <w:adjustRightInd/>
        <w:spacing w:line="240" w:lineRule="auto"/>
        <w:ind w:right="0"/>
      </w:pPr>
    </w:p>
    <w:p w:rsidR="00C56716"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b/>
          <w:bCs/>
          <w:sz w:val="24"/>
          <w:szCs w:val="24"/>
          <w:u w:val="single"/>
        </w:rPr>
        <w:t>B.</w:t>
      </w:r>
      <w:r w:rsidRPr="00220AA4">
        <w:rPr>
          <w:rFonts w:ascii="Times New Roman" w:hAnsi="Times New Roman" w:cs="Times New Roman"/>
          <w:sz w:val="24"/>
          <w:szCs w:val="24"/>
          <w:u w:val="single"/>
        </w:rPr>
        <w:t xml:space="preserve"> All’offerta dovranno essere allegati</w:t>
      </w:r>
      <w:r w:rsidRPr="00220AA4">
        <w:rPr>
          <w:rFonts w:ascii="Times New Roman" w:hAnsi="Times New Roman" w:cs="Times New Roman"/>
          <w:sz w:val="24"/>
          <w:szCs w:val="24"/>
        </w:rPr>
        <w:t xml:space="preserve">: </w:t>
      </w:r>
    </w:p>
    <w:p w:rsidR="00C56716" w:rsidRPr="00220AA4" w:rsidRDefault="00C56716" w:rsidP="00E82B0A">
      <w:pPr>
        <w:pStyle w:val="Corpodeltesto2"/>
        <w:autoSpaceDE/>
        <w:autoSpaceDN/>
        <w:adjustRightInd/>
        <w:spacing w:line="240" w:lineRule="auto"/>
        <w:ind w:right="0"/>
      </w:pPr>
      <w:r w:rsidRPr="00220AA4">
        <w:lastRenderedPageBreak/>
        <w:t>1) se persona fisica, fotocopia di un documento di identità e del codice fiscale ed estratto per riassunto dell’atto di matrimonio o certificato di stato libero;</w:t>
      </w:r>
    </w:p>
    <w:p w:rsidR="00C56716" w:rsidRPr="00220AA4" w:rsidRDefault="00C56716" w:rsidP="00E82B0A">
      <w:pPr>
        <w:pStyle w:val="Corpodeltesto2"/>
        <w:autoSpaceDE/>
        <w:autoSpaceDN/>
        <w:adjustRightInd/>
        <w:spacing w:line="240" w:lineRule="auto"/>
        <w:ind w:right="0"/>
      </w:pPr>
      <w:r w:rsidRPr="00220AA4">
        <w:t>2) se società o persona giuridica, certificato delle imprese o certificato del registro persone giuridiche, attestante la vigenza dell’ente ed i poteri di rappresentanza, di data non anteriore ai tre mesi, nonché fotocopia di un documento di identità del legale rappresentante;</w:t>
      </w:r>
    </w:p>
    <w:p w:rsidR="004307A5" w:rsidRPr="00220AA4" w:rsidRDefault="004307A5" w:rsidP="00E82B0A">
      <w:pPr>
        <w:pStyle w:val="Corpodeltesto2"/>
        <w:autoSpaceDE/>
        <w:autoSpaceDN/>
        <w:adjustRightInd/>
        <w:spacing w:line="240" w:lineRule="auto"/>
        <w:ind w:right="0"/>
      </w:pPr>
      <w:r w:rsidRPr="00220AA4">
        <w:t>3) in caso di intervento di un rappresentante volontario, originale o copia autentica della procura;</w:t>
      </w:r>
    </w:p>
    <w:p w:rsidR="00C56716" w:rsidRPr="00220AA4" w:rsidRDefault="004307A5" w:rsidP="00E82B0A">
      <w:pPr>
        <w:pStyle w:val="Corpodeltesto2"/>
        <w:autoSpaceDE/>
        <w:autoSpaceDN/>
        <w:adjustRightInd/>
        <w:spacing w:line="240" w:lineRule="auto"/>
        <w:ind w:right="0"/>
      </w:pPr>
      <w:r w:rsidRPr="00220AA4">
        <w:t>4</w:t>
      </w:r>
      <w:r w:rsidR="00C56716" w:rsidRPr="00220AA4">
        <w:t xml:space="preserve">) in caso di avvocato che presenti offerta per persona da nominare, la riserva di nomina dovrà essere effettuata nella offerta di acquisto; </w:t>
      </w:r>
    </w:p>
    <w:p w:rsidR="00C56716" w:rsidRPr="00220AA4" w:rsidRDefault="004307A5" w:rsidP="00E82B0A">
      <w:pPr>
        <w:pStyle w:val="Corpodeltesto2"/>
        <w:autoSpaceDE/>
        <w:autoSpaceDN/>
        <w:adjustRightInd/>
        <w:spacing w:line="240" w:lineRule="auto"/>
        <w:ind w:right="0"/>
      </w:pPr>
      <w:r w:rsidRPr="00220AA4">
        <w:t>5)</w:t>
      </w:r>
      <w:r w:rsidR="00C56716" w:rsidRPr="00220AA4">
        <w:t xml:space="preserve"> trattandosi di cittadino di altro Stato, non facente parte della Comunità Europea, certificato di cittadinanza ed eventualmente permesso di soggiorno o carta di soggiorno, al fine della verifica della condizione di reciprocità; </w:t>
      </w:r>
    </w:p>
    <w:p w:rsidR="009672F8" w:rsidRPr="00220AA4" w:rsidRDefault="009672F8" w:rsidP="00E82B0A">
      <w:pPr>
        <w:pStyle w:val="Corpodeltesto2"/>
        <w:autoSpaceDE/>
        <w:autoSpaceDN/>
        <w:adjustRightInd/>
        <w:spacing w:line="240" w:lineRule="auto"/>
        <w:ind w:right="0"/>
      </w:pPr>
      <w:r w:rsidRPr="00220AA4">
        <w:t>6) un</w:t>
      </w:r>
      <w:r w:rsidR="00C56716" w:rsidRPr="00220AA4">
        <w:t xml:space="preserve"> assegno circolare non trasferibile, intestato</w:t>
      </w:r>
      <w:r w:rsidRPr="00220AA4">
        <w:t xml:space="preserve"> a Tribunale di Foggia</w:t>
      </w:r>
      <w:r w:rsidR="008416D0" w:rsidRPr="00220AA4">
        <w:t xml:space="preserve"> – Procedura Esecutiva – con indicazione del relativo numero (“Tribunale Foggia Proc. N. </w:t>
      </w:r>
      <w:r w:rsidR="00187596">
        <w:t>480/</w:t>
      </w:r>
      <w:r w:rsidR="004806A2">
        <w:t>2015</w:t>
      </w:r>
      <w:r w:rsidR="00E33E47" w:rsidRPr="00220AA4">
        <w:t xml:space="preserve"> </w:t>
      </w:r>
      <w:r w:rsidR="00644AAB" w:rsidRPr="00220AA4">
        <w:t>R.</w:t>
      </w:r>
      <w:r w:rsidR="008416D0" w:rsidRPr="00220AA4">
        <w:t>G.E.”) per un importo pari al 10% del prezzo offerto a titolo di cauzione, che sarà trattenuto in caso di rifiuto dell’acquisto.</w:t>
      </w:r>
    </w:p>
    <w:p w:rsidR="004307A5" w:rsidRPr="00220AA4" w:rsidRDefault="004307A5" w:rsidP="00E82B0A">
      <w:pPr>
        <w:pStyle w:val="Corpodeltesto2"/>
        <w:autoSpaceDE/>
        <w:autoSpaceDN/>
        <w:adjustRightInd/>
        <w:spacing w:line="240" w:lineRule="auto"/>
        <w:ind w:right="0"/>
      </w:pPr>
    </w:p>
    <w:p w:rsidR="008416D0" w:rsidRPr="00220AA4" w:rsidRDefault="008416D0"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IRREVOCABILITA’ DELL’OFFERTA</w:t>
      </w:r>
    </w:p>
    <w:p w:rsidR="008416D0" w:rsidRPr="00220AA4" w:rsidRDefault="00C56716" w:rsidP="00E82B0A">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L’offerta presentata è irrevocabile, salvo i casi previsti</w:t>
      </w:r>
      <w:r w:rsidR="008416D0" w:rsidRPr="00220AA4">
        <w:rPr>
          <w:rFonts w:ascii="Times New Roman" w:hAnsi="Times New Roman" w:cs="Times New Roman"/>
          <w:sz w:val="24"/>
          <w:szCs w:val="24"/>
        </w:rPr>
        <w:t xml:space="preserve"> dall’art. 571, comma 3, c.p.c. e pertanto di essa si terrà conto anche in caso di mancata presentazione alla gara dell’offerente. </w:t>
      </w:r>
    </w:p>
    <w:p w:rsidR="00E657CE" w:rsidRPr="00220AA4" w:rsidRDefault="00E657CE" w:rsidP="00E82B0A">
      <w:pPr>
        <w:spacing w:after="0" w:line="240" w:lineRule="auto"/>
        <w:jc w:val="both"/>
        <w:rPr>
          <w:rFonts w:ascii="Times New Roman" w:hAnsi="Times New Roman" w:cs="Times New Roman"/>
          <w:sz w:val="24"/>
          <w:szCs w:val="24"/>
        </w:rPr>
      </w:pP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b/>
          <w:sz w:val="24"/>
          <w:szCs w:val="24"/>
          <w:u w:val="single"/>
        </w:rPr>
        <w:t>SVOLGIMENTO DELLA GARA SINCRONA MISTA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Le buste saranno aperte alla presenza dei soli offerenti il giorno e all’ora indicati nell’avviso di vendita. </w:t>
      </w:r>
    </w:p>
    <w:p w:rsidR="009A5FCB" w:rsidRDefault="009A5FCB" w:rsidP="009A5FCB">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L’offerente che presenzierà personalmente avanti al Delegato deve, a pena di esclusione dalla gara sincrona mista, comprendere e parlare c</w:t>
      </w:r>
      <w:r w:rsidR="00C45B08">
        <w:rPr>
          <w:rFonts w:ascii="Times New Roman" w:hAnsi="Times New Roman" w:cs="Times New Roman"/>
          <w:sz w:val="24"/>
          <w:szCs w:val="24"/>
        </w:rPr>
        <w:t>orrettamente la lingua italiana ed è tenuto a partecipare personalmente all’asta ovvero può farsi rappresentare da un avvocato munito di procura notarile rilasciata in data antecedente all’asta relativa alla proposta di acquisto depositata; procura che deve essere consegnata dall’avvocato al Delegato in sede d’asta. In caso, invece, di aggiudicazione per persona da nominare ai sensi dell’art. 579, III comma, c.p.c. l’avvocato dovrà dichiarare, entro tre giorni dalla vendita, le generalità del soggetto a cui l’immobile deve essere definitivamente intestato.</w:t>
      </w:r>
    </w:p>
    <w:p w:rsidR="00C45B08" w:rsidRPr="00220AA4" w:rsidRDefault="00C45B08" w:rsidP="009A5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Qualora in base a quanto disposto dall’art. </w:t>
      </w:r>
      <w:r w:rsidR="00932796">
        <w:rPr>
          <w:rFonts w:ascii="Times New Roman" w:hAnsi="Times New Roman" w:cs="Times New Roman"/>
          <w:sz w:val="24"/>
          <w:szCs w:val="24"/>
        </w:rPr>
        <w:t>161 bis disp. att. c.p.c. sia stato richiesto il rinvio della vendita, lo stesso potrà essere disposto solo con il consenso del creditore procedente e dei creditori intervenuti nonché degli offerenti che abbiano prestato cauzione ai sensi dell’art. 571 c.p.c., consenso che deve essere manifestato in modo espresso non oltre il momento dell’inizio della vendita sincrona mista e non prima dell’apertura delle offerte criptate e analogiche al fine dell’identificazione dell’offerente. Il Delegato è, altresì, autorizzato a sospendere la vendita sincrona mista solo previo provvedimento in tal senso emesso da questo giudice e a non celebrare la vendita sincrona mista quando il creditore procedente e i creditori intervenuti abbiano espressamente rinunciato all’espropriazione con atto scritto previamente depositato in cancelleria.</w:t>
      </w:r>
    </w:p>
    <w:p w:rsidR="004806A2" w:rsidRDefault="004806A2" w:rsidP="009A5FCB">
      <w:pPr>
        <w:spacing w:line="240" w:lineRule="auto"/>
        <w:jc w:val="both"/>
        <w:rPr>
          <w:rFonts w:ascii="Times New Roman" w:hAnsi="Times New Roman" w:cs="Times New Roman"/>
          <w:sz w:val="24"/>
          <w:szCs w:val="24"/>
        </w:rPr>
      </w:pPr>
      <w:r>
        <w:rPr>
          <w:rFonts w:ascii="Times New Roman" w:hAnsi="Times New Roman" w:cs="Times New Roman"/>
          <w:sz w:val="24"/>
          <w:szCs w:val="24"/>
        </w:rPr>
        <w:t>Il Gestore delle V</w:t>
      </w:r>
      <w:r w:rsidR="009A5FCB" w:rsidRPr="00220AA4">
        <w:rPr>
          <w:rFonts w:ascii="Times New Roman" w:hAnsi="Times New Roman" w:cs="Times New Roman"/>
          <w:sz w:val="24"/>
          <w:szCs w:val="24"/>
        </w:rPr>
        <w:t xml:space="preserve">endita Telematica è la società </w:t>
      </w:r>
      <w:r w:rsidR="00277FB0">
        <w:rPr>
          <w:rFonts w:ascii="Times New Roman" w:hAnsi="Times New Roman" w:cs="Times New Roman"/>
          <w:sz w:val="24"/>
          <w:szCs w:val="24"/>
        </w:rPr>
        <w:t>“</w:t>
      </w:r>
      <w:r w:rsidR="001D6247">
        <w:rPr>
          <w:rStyle w:val="Titolo3Carattere"/>
          <w:rFonts w:eastAsiaTheme="minorHAnsi"/>
        </w:rPr>
        <w:t>Astegiudiziarie in linea</w:t>
      </w:r>
      <w:r w:rsidR="00277FB0" w:rsidRPr="00277FB0">
        <w:rPr>
          <w:rStyle w:val="Titolo3Carattere"/>
          <w:rFonts w:eastAsiaTheme="minorHAnsi"/>
          <w:b w:val="0"/>
        </w:rPr>
        <w:t>”</w:t>
      </w:r>
      <w:r w:rsidR="009A5FCB" w:rsidRPr="00220AA4">
        <w:rPr>
          <w:rStyle w:val="Titolo3Carattere"/>
          <w:rFonts w:eastAsiaTheme="minorHAnsi"/>
          <w:color w:val="C00000"/>
        </w:rPr>
        <w:t xml:space="preserve"> </w:t>
      </w:r>
      <w:r w:rsidR="009A5FCB" w:rsidRPr="00220AA4">
        <w:rPr>
          <w:rFonts w:ascii="Times New Roman" w:hAnsi="Times New Roman" w:cs="Times New Roman"/>
          <w:sz w:val="24"/>
          <w:szCs w:val="24"/>
        </w:rPr>
        <w:t xml:space="preserve">attraverso il suo portale dedicato </w:t>
      </w:r>
      <w:hyperlink r:id="rId7" w:history="1">
        <w:r w:rsidR="001D6247" w:rsidRPr="0008679E">
          <w:rPr>
            <w:rStyle w:val="Collegamentoipertestuale"/>
            <w:rFonts w:ascii="Times New Roman" w:hAnsi="Times New Roman"/>
            <w:sz w:val="24"/>
            <w:szCs w:val="24"/>
            <w:lang w:eastAsia="it-IT"/>
          </w:rPr>
          <w:t>www.astetelematiche.it</w:t>
        </w:r>
      </w:hyperlink>
    </w:p>
    <w:p w:rsidR="004806A2" w:rsidRDefault="009A5FCB" w:rsidP="004806A2">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lastRenderedPageBreak/>
        <w:t xml:space="preserve">Nell’ipotesi di presentazione di </w:t>
      </w:r>
      <w:r w:rsidRPr="00220AA4">
        <w:rPr>
          <w:rFonts w:ascii="Times New Roman" w:hAnsi="Times New Roman" w:cs="Times New Roman"/>
          <w:sz w:val="24"/>
          <w:szCs w:val="24"/>
          <w:u w:val="single"/>
        </w:rPr>
        <w:t xml:space="preserve">unica offerta valida: </w:t>
      </w:r>
    </w:p>
    <w:p w:rsidR="009A5FCB" w:rsidRPr="00220AA4" w:rsidRDefault="009A5FCB"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a) se l’offerta è pari o superiore al valore d’asta/prezzo di riferimento indicato nell’avviso di vendita, l’offerta sarà accolta anche se l’offerente sia </w:t>
      </w:r>
      <w:r w:rsidRPr="006A1CFF">
        <w:rPr>
          <w:rFonts w:ascii="Times New Roman" w:hAnsi="Times New Roman" w:cs="Times New Roman"/>
          <w:i/>
          <w:sz w:val="24"/>
          <w:szCs w:val="24"/>
        </w:rPr>
        <w:t>off line</w:t>
      </w:r>
      <w:r w:rsidRPr="00220AA4">
        <w:rPr>
          <w:rFonts w:ascii="Times New Roman" w:hAnsi="Times New Roman" w:cs="Times New Roman"/>
          <w:sz w:val="24"/>
          <w:szCs w:val="24"/>
        </w:rPr>
        <w:t xml:space="preserve"> o assente in sala aste;</w:t>
      </w:r>
    </w:p>
    <w:p w:rsidR="009A5FCB" w:rsidRPr="00220AA4" w:rsidRDefault="009A5FCB" w:rsidP="004806A2">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b) se l’offerta è inferiore al valore d’asta/prezzo di riferimento indicato nell’avviso di vendita (nei limiti di ammissibilità dell’offerta), l’offerta sarà accolta, salvo che: </w:t>
      </w:r>
    </w:p>
    <w:p w:rsidR="009A5FCB" w:rsidRPr="00220AA4" w:rsidRDefault="009A5FCB" w:rsidP="009A5FCB">
      <w:pPr>
        <w:pStyle w:val="Paragrafoelenco"/>
        <w:spacing w:after="0" w:line="240" w:lineRule="auto"/>
        <w:ind w:left="0"/>
        <w:jc w:val="both"/>
        <w:rPr>
          <w:rFonts w:ascii="Times New Roman" w:hAnsi="Times New Roman" w:cs="Times New Roman"/>
          <w:sz w:val="24"/>
          <w:szCs w:val="24"/>
        </w:rPr>
      </w:pPr>
      <w:r w:rsidRPr="00220AA4">
        <w:rPr>
          <w:rFonts w:ascii="Times New Roman" w:hAnsi="Times New Roman" w:cs="Times New Roman"/>
          <w:sz w:val="24"/>
          <w:szCs w:val="24"/>
        </w:rPr>
        <w:t>- in primo luogo, il professionista delegato ritenga - in presenza di circostanze specifiche e concrete da indicare in ogni caso espressamente - che vi sia seria possibilità di conseguire un prezzo superiore con una nuova vendita;</w:t>
      </w:r>
    </w:p>
    <w:p w:rsidR="009A5FCB" w:rsidRPr="00220AA4" w:rsidRDefault="009A5FCB" w:rsidP="009A5FCB">
      <w:pPr>
        <w:pStyle w:val="Paragrafoelenco"/>
        <w:spacing w:after="0" w:line="240" w:lineRule="auto"/>
        <w:ind w:left="0"/>
        <w:jc w:val="both"/>
        <w:rPr>
          <w:rFonts w:ascii="Times New Roman" w:hAnsi="Times New Roman" w:cs="Times New Roman"/>
          <w:sz w:val="24"/>
          <w:szCs w:val="24"/>
        </w:rPr>
      </w:pPr>
      <w:r w:rsidRPr="00220AA4">
        <w:rPr>
          <w:rFonts w:ascii="Times New Roman" w:hAnsi="Times New Roman" w:cs="Times New Roman"/>
          <w:sz w:val="24"/>
          <w:szCs w:val="24"/>
        </w:rPr>
        <w:t>- in secondo luogo, siano state presentate istanze di assegnazione ai sensi degli artt. 588 e 589 c.p.c.;</w:t>
      </w:r>
    </w:p>
    <w:p w:rsidR="00FE609E"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Nell’ipotesi di presentazione di </w:t>
      </w:r>
      <w:r w:rsidRPr="00220AA4">
        <w:rPr>
          <w:rFonts w:ascii="Times New Roman" w:hAnsi="Times New Roman" w:cs="Times New Roman"/>
          <w:sz w:val="24"/>
          <w:szCs w:val="24"/>
          <w:u w:val="single"/>
        </w:rPr>
        <w:t>più offerte criptate e/o analogiche valide</w:t>
      </w:r>
      <w:r w:rsidRPr="00220AA4">
        <w:rPr>
          <w:rFonts w:ascii="Times New Roman" w:hAnsi="Times New Roman" w:cs="Times New Roman"/>
          <w:sz w:val="24"/>
          <w:szCs w:val="24"/>
        </w:rPr>
        <w:t xml:space="preserve"> </w:t>
      </w:r>
      <w:r w:rsidR="00FE609E">
        <w:rPr>
          <w:rFonts w:ascii="Times New Roman" w:hAnsi="Times New Roman" w:cs="Times New Roman"/>
          <w:sz w:val="24"/>
          <w:szCs w:val="24"/>
        </w:rPr>
        <w:t xml:space="preserve">il professionista delegato inviterà gli offerenti alla gara sull’offerta più alta, </w:t>
      </w:r>
      <w:r w:rsidRPr="00220AA4">
        <w:rPr>
          <w:rFonts w:ascii="Times New Roman" w:hAnsi="Times New Roman" w:cs="Times New Roman"/>
          <w:sz w:val="24"/>
          <w:szCs w:val="24"/>
        </w:rPr>
        <w:t xml:space="preserve">con l’avvertimento che il bene verrà definitivamente aggiudicato a chi avrà effettuato il rilancio più alto, salvo che il prezzo offerto all’esito della gara sia comunque inferiore al valore d’asta/prezzo di riferimento indicato nell’avviso di vendita e siano state presentate istanze di assegnazione ai sensi degli artt. 588 e 589 c.p.c. </w:t>
      </w:r>
    </w:p>
    <w:p w:rsidR="00FE609E"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caso di adesione si partirà come prezzo base per la gara dal valore dell’offerta più alta.</w:t>
      </w:r>
    </w:p>
    <w:p w:rsidR="009A5FCB"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Con particolare riferi</w:t>
      </w:r>
      <w:r w:rsidR="00FE609E">
        <w:rPr>
          <w:rFonts w:ascii="Times New Roman" w:hAnsi="Times New Roman" w:cs="Times New Roman"/>
          <w:sz w:val="24"/>
          <w:szCs w:val="24"/>
        </w:rPr>
        <w:t xml:space="preserve">mento alle modalità della gara </w:t>
      </w:r>
      <w:r w:rsidRPr="00220AA4">
        <w:rPr>
          <w:rFonts w:ascii="Times New Roman" w:hAnsi="Times New Roman" w:cs="Times New Roman"/>
          <w:sz w:val="24"/>
          <w:szCs w:val="24"/>
        </w:rPr>
        <w:t xml:space="preserve">l’aumento minimo non dovrà essere inferiore a 1/50 del prezzo indicato dal maggior offerente, arrotondato a discrezione del professionista delegato. </w:t>
      </w:r>
      <w:r w:rsidR="00FE609E">
        <w:rPr>
          <w:rFonts w:ascii="Times New Roman" w:hAnsi="Times New Roman" w:cs="Times New Roman"/>
          <w:sz w:val="24"/>
          <w:szCs w:val="24"/>
        </w:rPr>
        <w:t>Tra un’offerta e una successiva potrà trascorrere un tempo massimo di un (dicasi 1)</w:t>
      </w:r>
      <w:r w:rsidRPr="00220AA4">
        <w:rPr>
          <w:rFonts w:ascii="Times New Roman" w:hAnsi="Times New Roman" w:cs="Times New Roman"/>
          <w:sz w:val="24"/>
          <w:szCs w:val="24"/>
        </w:rPr>
        <w:t xml:space="preserve">. La gara sincrona mista sarà dichiarata conclusa quando sarà trascorso il tempo massimo senza che vi siano state offerte </w:t>
      </w:r>
      <w:r w:rsidRPr="00FE609E">
        <w:rPr>
          <w:rFonts w:ascii="Times New Roman" w:hAnsi="Times New Roman" w:cs="Times New Roman"/>
          <w:i/>
          <w:sz w:val="24"/>
          <w:szCs w:val="24"/>
        </w:rPr>
        <w:t>on lin</w:t>
      </w:r>
      <w:r w:rsidRPr="00220AA4">
        <w:rPr>
          <w:rFonts w:ascii="Times New Roman" w:hAnsi="Times New Roman" w:cs="Times New Roman"/>
          <w:sz w:val="24"/>
          <w:szCs w:val="24"/>
        </w:rPr>
        <w:t xml:space="preserve">e o analogiche migliorative rispetto all’ultima offerta valida. Alla gara potranno partecipare, tramite connessione telematica, tutti gli utenti le cui offerte sono state ritenute valide nonché gli offerenti analogici presenti personalmente avanti il Delegato. La gara, che si svolgerà in modalità sincrona mista, avrà inizio al termine delle operazioni per l’esame delle offerte, salvo eventuali modifiche che verranno tempestivamente comunicate dal professionista delegato al termine dell’apertura delle buste a tutti gli offerenti </w:t>
      </w:r>
      <w:r w:rsidRPr="00FE609E">
        <w:rPr>
          <w:rFonts w:ascii="Times New Roman" w:hAnsi="Times New Roman" w:cs="Times New Roman"/>
          <w:i/>
          <w:sz w:val="24"/>
          <w:szCs w:val="24"/>
        </w:rPr>
        <w:t xml:space="preserve">on line </w:t>
      </w:r>
      <w:r w:rsidRPr="00220AA4">
        <w:rPr>
          <w:rFonts w:ascii="Times New Roman" w:hAnsi="Times New Roman" w:cs="Times New Roman"/>
          <w:sz w:val="24"/>
          <w:szCs w:val="24"/>
        </w:rPr>
        <w:t>e presenti personalmente ammessi alla gara sincrona mista.</w:t>
      </w:r>
    </w:p>
    <w:p w:rsidR="00FE609E" w:rsidRPr="00220AA4"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L’offerente che avrà fatto l’ultima offerta valida sarà dichiarato aggiudicatario del bene.</w:t>
      </w:r>
    </w:p>
    <w:p w:rsidR="009A5FCB" w:rsidRDefault="00FE609E" w:rsidP="009A5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9A5FCB" w:rsidRPr="00220AA4">
        <w:rPr>
          <w:rFonts w:ascii="Times New Roman" w:hAnsi="Times New Roman" w:cs="Times New Roman"/>
          <w:sz w:val="24"/>
          <w:szCs w:val="24"/>
        </w:rPr>
        <w:t>ualora la gara non possa aver luogo per mancanza di adesioni degli offerenti</w:t>
      </w:r>
      <w:r>
        <w:rPr>
          <w:rFonts w:ascii="Times New Roman" w:hAnsi="Times New Roman" w:cs="Times New Roman"/>
          <w:sz w:val="24"/>
          <w:szCs w:val="24"/>
        </w:rPr>
        <w:t xml:space="preserve"> (cui è equiparabile la mancata partecipazione alla deliberazione delle offerte)</w:t>
      </w:r>
      <w:r w:rsidR="009A5FCB" w:rsidRPr="00220AA4">
        <w:rPr>
          <w:rFonts w:ascii="Times New Roman" w:hAnsi="Times New Roman" w:cs="Times New Roman"/>
          <w:sz w:val="24"/>
          <w:szCs w:val="24"/>
        </w:rPr>
        <w:t xml:space="preserve"> e salvo che siano state presentate istanze di assegnazione ai sens</w:t>
      </w:r>
      <w:r w:rsidR="00314F84">
        <w:rPr>
          <w:rFonts w:ascii="Times New Roman" w:hAnsi="Times New Roman" w:cs="Times New Roman"/>
          <w:sz w:val="24"/>
          <w:szCs w:val="24"/>
        </w:rPr>
        <w:t>i degli artt. 588 e 589 c.p.c., il professionista delegato aggiudicherà il bene a colui che abbia offerto il maggior prezzo o, in caso di parità di prezzo offerto, a chi abbia versato la cauzione di maggior importo o, in caso di parità di prezzo e di importo di cauzione, a chi abbai  a offerto di pagare nel minor tempo; ove le offerte siano tutte equivalenti, il professionista delegato aggiudicherà a colui il quale abbia presentato l’offerta per primo.</w:t>
      </w:r>
    </w:p>
    <w:p w:rsidR="00314F84" w:rsidRDefault="00314F84" w:rsidP="009A5FCB">
      <w:pPr>
        <w:spacing w:after="0" w:line="240" w:lineRule="auto"/>
        <w:jc w:val="both"/>
        <w:rPr>
          <w:rFonts w:ascii="Times New Roman" w:hAnsi="Times New Roman" w:cs="Times New Roman"/>
          <w:b/>
          <w:sz w:val="24"/>
          <w:szCs w:val="24"/>
          <w:u w:val="single"/>
        </w:rPr>
      </w:pPr>
    </w:p>
    <w:p w:rsidR="00314F84" w:rsidRPr="00314F84" w:rsidRDefault="00314F84" w:rsidP="009A5FCB">
      <w:pPr>
        <w:spacing w:after="0" w:line="240" w:lineRule="auto"/>
        <w:jc w:val="both"/>
        <w:rPr>
          <w:rFonts w:ascii="Times New Roman" w:hAnsi="Times New Roman" w:cs="Times New Roman"/>
          <w:b/>
          <w:sz w:val="24"/>
          <w:szCs w:val="24"/>
          <w:u w:val="single"/>
        </w:rPr>
      </w:pPr>
      <w:r w:rsidRPr="00314F84">
        <w:rPr>
          <w:rFonts w:ascii="Times New Roman" w:hAnsi="Times New Roman" w:cs="Times New Roman"/>
          <w:b/>
          <w:sz w:val="24"/>
          <w:szCs w:val="24"/>
          <w:u w:val="single"/>
        </w:rPr>
        <w:t>ASSEGNAZIONE EX ART. 588 C.P.C.</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Il professionista delegato provvederà sull’istanza di assegnazione (che sia stata tempestivamente depositata nel termine di cui all’art. 588 c.p.c.) qualora ricorra alternativamente una delle seguenti situazioni:</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a) la vendita non abbia avuto luogo per mancanza totale di offerte; </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b) la vendita non abbia avuto luogo in quanto l’unica offerta sia stata di importo inferiore al valore d’asta;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c) la vendita non abbia avuto luogo in quanto – in  presenza di più offerte ed in assenza, tuttavia, di gara tra gli offerenti -  il prezzo indicato nella miglior offerta o nell’offerta presentata per prima sia stata inferiore al valore d’asta;</w:t>
      </w:r>
    </w:p>
    <w:p w:rsidR="009A5FCB" w:rsidRPr="00220AA4" w:rsidRDefault="009A5FCB" w:rsidP="009A5FC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lastRenderedPageBreak/>
        <w:t>d) la vendita non abbia avuto luogo in quanto - in  presenza di più offerte e di gara tra gli offerenti – il prezzo offerto all’esito della gara sia stato comunque inferiore al valore d’asta.</w:t>
      </w:r>
    </w:p>
    <w:p w:rsidR="009A5FCB" w:rsidRPr="00220AA4" w:rsidRDefault="009A5FCB" w:rsidP="009A5FCB">
      <w:pPr>
        <w:spacing w:after="0" w:line="240" w:lineRule="auto"/>
        <w:jc w:val="both"/>
        <w:rPr>
          <w:rFonts w:ascii="Times New Roman" w:hAnsi="Times New Roman" w:cs="Times New Roman"/>
          <w:sz w:val="24"/>
          <w:szCs w:val="24"/>
        </w:rPr>
      </w:pPr>
    </w:p>
    <w:p w:rsidR="00C56716" w:rsidRPr="00220AA4" w:rsidRDefault="00C56716" w:rsidP="00E82B0A">
      <w:pPr>
        <w:pStyle w:val="Titolo6"/>
        <w:spacing w:line="240" w:lineRule="auto"/>
        <w:ind w:right="0"/>
      </w:pPr>
      <w:r w:rsidRPr="00220AA4">
        <w:t xml:space="preserve">ADEMPIMENTI </w:t>
      </w:r>
      <w:r w:rsidR="006D200C" w:rsidRPr="00220AA4">
        <w:t>SUCCESSIVI ALL’AGGIUDICAZIONE</w:t>
      </w:r>
    </w:p>
    <w:p w:rsidR="00E149BB" w:rsidRPr="00220AA4" w:rsidRDefault="00E149BB" w:rsidP="004806A2">
      <w:pPr>
        <w:pStyle w:val="Default"/>
        <w:spacing w:line="240" w:lineRule="auto"/>
        <w:jc w:val="both"/>
        <w:rPr>
          <w:rFonts w:eastAsiaTheme="minorHAnsi"/>
          <w:lang w:eastAsia="en-US"/>
        </w:rPr>
      </w:pPr>
      <w:r w:rsidRPr="00220AA4">
        <w:t>In caso di aggiudicazione, l’offerente è tenuto al versamento del saldo prezzo entro il termine indicato in offerta ovvero, in mancanza di indicazione del termine, entro il termine di 120 giorni dall’aggiudicazione (con la precisazione che il temine per il versamento</w:t>
      </w:r>
      <w:r w:rsidR="00E12C67">
        <w:t xml:space="preserve"> ha </w:t>
      </w:r>
      <w:r w:rsidR="00E12C67" w:rsidRPr="00E12C67">
        <w:rPr>
          <w:u w:val="single"/>
        </w:rPr>
        <w:t>natura perentoria</w:t>
      </w:r>
      <w:r w:rsidR="00E12C67">
        <w:t xml:space="preserve"> e non è perciò prorogabile, ma è soggetto </w:t>
      </w:r>
      <w:r w:rsidRPr="00220AA4">
        <w:t xml:space="preserve">alla sospensione feriale), consegnando al professionista delegato, presso il suo studio, un assegno circolare non trasferibile intestato al Tribunale di Foggia – Procedura Esecutiva – con indicazione del relativo numero (“Tribunale Foggia Proc. N. </w:t>
      </w:r>
      <w:r w:rsidR="001D6247">
        <w:t>480</w:t>
      </w:r>
      <w:r w:rsidR="00A40A7D">
        <w:t>/2015</w:t>
      </w:r>
      <w:r w:rsidR="000238C5" w:rsidRPr="00220AA4">
        <w:t xml:space="preserve"> </w:t>
      </w:r>
      <w:r w:rsidRPr="00220AA4">
        <w:t>R.G.E.”)</w:t>
      </w:r>
      <w:r w:rsidR="009A5FCB" w:rsidRPr="00220AA4">
        <w:t xml:space="preserve"> ovvero tramite bonifico bancario su conto </w:t>
      </w:r>
      <w:r w:rsidR="000B10A0" w:rsidRPr="00E16133">
        <w:t>N. 50/005228 della Banca di Credito Cooperativo di San Giovanni Rotondo intestato alla procedura esecutiva n. 480/2015 su seguente codice IBAN: IT 26 S 08810 15700 000050005228</w:t>
      </w:r>
      <w:r w:rsidR="009A5FCB" w:rsidRPr="00220AA4">
        <w:t>.</w:t>
      </w:r>
      <w:r w:rsidRPr="00220AA4">
        <w:t xml:space="preserve"> Non saranno ritenute efficaci le offerte che prevedano il pagamento del prezzo in un tempo superiore a 120 giorni dalla comunicazione del provvedimento di cui all’art. 574, comma 1, c.p.c. </w:t>
      </w:r>
      <w:r w:rsidR="009A5FCB" w:rsidRPr="00220AA4">
        <w:rPr>
          <w:u w:val="single"/>
        </w:rPr>
        <w:t xml:space="preserve">Nel caso in cui il termine di pagamento indicato nell’offerta sia inferiore a quello di cui all’ordinanza di vendita, detto termine dovrà essere rispettato dall’aggiudicatario per il pagamento del “saldo prezzo” a pena di decadenza. </w:t>
      </w:r>
      <w:r w:rsidRPr="00220AA4">
        <w:t xml:space="preserve">In caso di inadempimento, l’aggiudicazione sarà revocata e le somme versate dall’aggiudicatario a titolo di cauzione saranno acquisite a titolo di multa. </w:t>
      </w:r>
    </w:p>
    <w:p w:rsidR="00E149BB" w:rsidRPr="00220AA4" w:rsidRDefault="00E149BB" w:rsidP="00E149BB">
      <w:pPr>
        <w:spacing w:after="0"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Nello stesso termine, a pena di inefficacia e conseguente revoca dell’aggiudicazione, l’aggiudicatario dovrà </w:t>
      </w:r>
      <w:r w:rsidR="000B10A0">
        <w:rPr>
          <w:rFonts w:ascii="Times New Roman" w:hAnsi="Times New Roman" w:cs="Times New Roman"/>
          <w:sz w:val="24"/>
          <w:szCs w:val="24"/>
        </w:rPr>
        <w:t xml:space="preserve">versare </w:t>
      </w:r>
      <w:r w:rsidR="000B10A0" w:rsidRPr="00220AA4">
        <w:rPr>
          <w:rFonts w:ascii="Times New Roman" w:hAnsi="Times New Roman" w:cs="Times New Roman"/>
          <w:sz w:val="24"/>
          <w:szCs w:val="24"/>
        </w:rPr>
        <w:t>un importo pari al 20% per tutte le tipologie di immobili del prezzo di aggiudicazione, a titolo forfettario, per gli oneri tributari, i diritti e le spese di vendita, salva la restituzione</w:t>
      </w:r>
      <w:r w:rsidR="000B10A0">
        <w:rPr>
          <w:rFonts w:ascii="Times New Roman" w:hAnsi="Times New Roman" w:cs="Times New Roman"/>
          <w:sz w:val="24"/>
          <w:szCs w:val="24"/>
        </w:rPr>
        <w:t xml:space="preserve"> di quanto versato in eccedenza, </w:t>
      </w:r>
      <w:r w:rsidRPr="00220AA4">
        <w:rPr>
          <w:rFonts w:ascii="Times New Roman" w:hAnsi="Times New Roman" w:cs="Times New Roman"/>
          <w:sz w:val="24"/>
          <w:szCs w:val="24"/>
        </w:rPr>
        <w:t xml:space="preserve">presso lo studio del professionista delegato </w:t>
      </w:r>
      <w:r w:rsidR="000B10A0">
        <w:rPr>
          <w:rFonts w:ascii="Times New Roman" w:hAnsi="Times New Roman" w:cs="Times New Roman"/>
          <w:sz w:val="24"/>
          <w:szCs w:val="24"/>
        </w:rPr>
        <w:t xml:space="preserve">con </w:t>
      </w:r>
      <w:r w:rsidRPr="00220AA4">
        <w:rPr>
          <w:rFonts w:ascii="Times New Roman" w:hAnsi="Times New Roman" w:cs="Times New Roman"/>
          <w:sz w:val="24"/>
          <w:szCs w:val="24"/>
        </w:rPr>
        <w:t>altro assegno circolare non trasferibile, intestato a Tribunale di Foggia – Procedura Esecutiva – con indicazione del relativo numero (“Tribunale Foggia Proc. N.</w:t>
      </w:r>
      <w:r w:rsidR="00D56B18" w:rsidRPr="00220AA4">
        <w:rPr>
          <w:rFonts w:ascii="Times New Roman" w:hAnsi="Times New Roman" w:cs="Times New Roman"/>
          <w:sz w:val="24"/>
          <w:szCs w:val="24"/>
        </w:rPr>
        <w:t xml:space="preserve"> </w:t>
      </w:r>
      <w:r w:rsidR="000B10A0">
        <w:rPr>
          <w:rFonts w:ascii="Times New Roman" w:hAnsi="Times New Roman" w:cs="Times New Roman"/>
          <w:sz w:val="24"/>
          <w:szCs w:val="24"/>
        </w:rPr>
        <w:t>48</w:t>
      </w:r>
      <w:r w:rsidR="00A40A7D">
        <w:rPr>
          <w:rFonts w:ascii="Times New Roman" w:hAnsi="Times New Roman" w:cs="Times New Roman"/>
          <w:sz w:val="24"/>
          <w:szCs w:val="24"/>
        </w:rPr>
        <w:t>0/2015</w:t>
      </w:r>
      <w:r w:rsidR="00D372EE" w:rsidRPr="00220AA4">
        <w:rPr>
          <w:rFonts w:ascii="Times New Roman" w:hAnsi="Times New Roman" w:cs="Times New Roman"/>
          <w:sz w:val="24"/>
          <w:szCs w:val="24"/>
        </w:rPr>
        <w:t xml:space="preserve"> </w:t>
      </w:r>
      <w:r w:rsidRPr="00220AA4">
        <w:rPr>
          <w:rFonts w:ascii="Times New Roman" w:hAnsi="Times New Roman" w:cs="Times New Roman"/>
          <w:sz w:val="24"/>
          <w:szCs w:val="24"/>
        </w:rPr>
        <w:t xml:space="preserve">R.G.E.”) </w:t>
      </w:r>
      <w:r w:rsidR="000B10A0">
        <w:rPr>
          <w:rFonts w:ascii="Times New Roman" w:hAnsi="Times New Roman" w:cs="Times New Roman"/>
          <w:sz w:val="24"/>
          <w:szCs w:val="24"/>
        </w:rPr>
        <w:t>ovvero con bonifico sul conto corrente i cui estremi saranno comunicati successivamente all’aggiudicazione provvisoria</w:t>
      </w:r>
      <w:r w:rsidR="00E12C67">
        <w:rPr>
          <w:rFonts w:ascii="Times New Roman" w:hAnsi="Times New Roman" w:cs="Times New Roman"/>
          <w:sz w:val="24"/>
          <w:szCs w:val="24"/>
        </w:rPr>
        <w:t>.</w:t>
      </w:r>
      <w:r w:rsidR="00BE02C1">
        <w:rPr>
          <w:rFonts w:ascii="Times New Roman" w:hAnsi="Times New Roman" w:cs="Times New Roman"/>
          <w:sz w:val="24"/>
          <w:szCs w:val="24"/>
        </w:rPr>
        <w:t xml:space="preserve"> </w:t>
      </w:r>
      <w:r w:rsidR="00255359">
        <w:rPr>
          <w:rFonts w:ascii="Times New Roman" w:hAnsi="Times New Roman" w:cs="Times New Roman"/>
          <w:sz w:val="24"/>
          <w:szCs w:val="24"/>
        </w:rPr>
        <w:t>O</w:t>
      </w:r>
      <w:r w:rsidR="00255359" w:rsidRPr="00220AA4">
        <w:rPr>
          <w:rFonts w:ascii="Times New Roman" w:hAnsi="Times New Roman" w:cs="Times New Roman"/>
          <w:sz w:val="24"/>
          <w:szCs w:val="24"/>
        </w:rPr>
        <w:t xml:space="preserve">ve detto importo dovesse risultare insufficiente, l’aggiudicatario sarà tenuto ad integrarlo nella misura dovuta entro il termine di 15 (quindici) giorni dalla comunicazione dell’invito all’uopo rivoltogli dal sottoscritto professionista delegato. </w:t>
      </w:r>
      <w:r w:rsidR="00BE02C1">
        <w:rPr>
          <w:rFonts w:ascii="Times New Roman" w:hAnsi="Times New Roman" w:cs="Times New Roman"/>
          <w:sz w:val="24"/>
          <w:szCs w:val="24"/>
        </w:rPr>
        <w:t xml:space="preserve">Si precisa che ai fini della verifica della tempestività del versamento si darà rilievo alla data dell’ordine di bonifico. </w:t>
      </w:r>
      <w:r w:rsidRPr="00220AA4">
        <w:rPr>
          <w:rFonts w:ascii="Times New Roman" w:hAnsi="Times New Roman" w:cs="Times New Roman"/>
          <w:sz w:val="24"/>
          <w:szCs w:val="24"/>
        </w:rPr>
        <w:t>Ove l’aggiudicatario non provveda a versare in tutto o in parte le somme necessarie per il trasferimento del bene, il professionista delegato segnalerà tempestivamente tale situazione ai competenti uffici perché questi possano procedere al recupero coattivo degli importi dovuti e all’applicazione delle sanzioni previste dalla legge.</w:t>
      </w:r>
    </w:p>
    <w:p w:rsidR="0009325E" w:rsidRPr="00220AA4"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Se all’esecuzione partecipa una banca o un istituto di credito titolare di credito fondiario, l’aggiudicatario dovrà versare diret</w:t>
      </w:r>
      <w:r w:rsidR="00E149BB" w:rsidRPr="00220AA4">
        <w:rPr>
          <w:rFonts w:ascii="Times New Roman" w:hAnsi="Times New Roman" w:cs="Times New Roman"/>
          <w:sz w:val="24"/>
          <w:szCs w:val="24"/>
          <w:lang w:eastAsia="it-IT"/>
        </w:rPr>
        <w:t xml:space="preserve">tamente a tale banca o istituto </w:t>
      </w:r>
      <w:r w:rsidRPr="00220AA4">
        <w:rPr>
          <w:rFonts w:ascii="Times New Roman" w:hAnsi="Times New Roman" w:cs="Times New Roman"/>
          <w:sz w:val="24"/>
          <w:szCs w:val="24"/>
          <w:lang w:eastAsia="it-IT"/>
        </w:rPr>
        <w:t>la parte del prezzo corrispondente al s</w:t>
      </w:r>
      <w:r w:rsidR="0009325E" w:rsidRPr="00220AA4">
        <w:rPr>
          <w:rFonts w:ascii="Times New Roman" w:hAnsi="Times New Roman" w:cs="Times New Roman"/>
          <w:sz w:val="24"/>
          <w:szCs w:val="24"/>
          <w:lang w:eastAsia="it-IT"/>
        </w:rPr>
        <w:t>uo complessivo credito</w:t>
      </w:r>
      <w:r w:rsidR="00255359">
        <w:rPr>
          <w:rFonts w:ascii="Times New Roman" w:hAnsi="Times New Roman" w:cs="Times New Roman"/>
          <w:sz w:val="24"/>
          <w:szCs w:val="24"/>
          <w:lang w:eastAsia="it-IT"/>
        </w:rPr>
        <w:t xml:space="preserve"> nella misura dell’80%, mentre il restante 20% dovrà essere versato sul conto intestato alla procedura esecutiva a garanzia della copertura delle spese prededucibili non ancora quantificabili</w:t>
      </w:r>
      <w:r w:rsidR="0009325E" w:rsidRPr="00220AA4">
        <w:rPr>
          <w:rFonts w:ascii="Times New Roman" w:hAnsi="Times New Roman" w:cs="Times New Roman"/>
          <w:sz w:val="24"/>
          <w:szCs w:val="24"/>
          <w:lang w:eastAsia="it-IT"/>
        </w:rPr>
        <w:t>:</w:t>
      </w:r>
    </w:p>
    <w:p w:rsidR="00617659"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in caso di vendita senza incanto, nel termine fissato nel decreto emesso ai sensi dell’art. 574 c.p.c. (art. 41, comma 4, D. Lgs. N. 385/93); entro quello stesso termine dovrà essere consegnato al professionista delegato il documento comprovante l’avvenuto versamento;</w:t>
      </w:r>
      <w:r w:rsidR="0009325E" w:rsidRPr="00220AA4">
        <w:rPr>
          <w:rFonts w:ascii="Times New Roman" w:hAnsi="Times New Roman" w:cs="Times New Roman"/>
          <w:sz w:val="24"/>
          <w:szCs w:val="24"/>
          <w:lang w:eastAsia="it-IT"/>
        </w:rPr>
        <w:t xml:space="preserve"> </w:t>
      </w:r>
    </w:p>
    <w:p w:rsidR="00CE189C" w:rsidRPr="00220AA4" w:rsidRDefault="006D200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xml:space="preserve">- in caso di vendita con incanto, nel termine fissato ai sensi dell’art. 576, comma 1, n. 7) c.p.c.  </w:t>
      </w:r>
      <w:r w:rsidR="0009325E" w:rsidRPr="00220AA4">
        <w:rPr>
          <w:rFonts w:ascii="Times New Roman" w:hAnsi="Times New Roman" w:cs="Times New Roman"/>
          <w:sz w:val="24"/>
          <w:szCs w:val="24"/>
          <w:lang w:eastAsia="it-IT"/>
        </w:rPr>
        <w:t xml:space="preserve">(art. 41, comma 4, D. Lgs. N. 385/93); entro quello stesso termine dovrà essere consegnato al professionista delegato il documento comprovante l’avvenuto versamento. A tal fine, non appena divenuta definitiva l’aggiudicazione, il professionista delegato inviterà la banca o l’istituto titolare di credito fondiario a </w:t>
      </w:r>
      <w:r w:rsidR="0009325E" w:rsidRPr="00220AA4">
        <w:rPr>
          <w:rFonts w:ascii="Times New Roman" w:hAnsi="Times New Roman" w:cs="Times New Roman"/>
          <w:sz w:val="24"/>
          <w:szCs w:val="24"/>
          <w:lang w:eastAsia="it-IT"/>
        </w:rPr>
        <w:lastRenderedPageBreak/>
        <w:t>precisare per iscritto entro 5 (cinque) giorni - a mezzo di nota specifica da inviare al suo studio – il proprio complessivo credito, in modo da consentire all’aggiudicatario di conoscere l’importo da versare direttamente a tale banca o istituto; l’attribuzione delle s</w:t>
      </w:r>
      <w:r w:rsidR="00CE189C" w:rsidRPr="00220AA4">
        <w:rPr>
          <w:rFonts w:ascii="Times New Roman" w:hAnsi="Times New Roman" w:cs="Times New Roman"/>
          <w:sz w:val="24"/>
          <w:szCs w:val="24"/>
          <w:lang w:eastAsia="it-IT"/>
        </w:rPr>
        <w:t xml:space="preserve">omme in tal modo versate deve intendersi meramente provvisoria e perciò stessa, soggetta a definitiva verifica in sede di distribuzione del ricavato della vendita. </w:t>
      </w:r>
    </w:p>
    <w:p w:rsidR="007D48D8" w:rsidRPr="00220AA4" w:rsidRDefault="00CE189C"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In alternativa, l’aggiudicatario potrà avvalersi della facoltà di subentrare, senza autorizzazione del Giudice dell’Esecuzione, nel contratto di finanziamento stipulato dal debitore espropriato assumendosi gli obblighi relativi, purché</w:t>
      </w:r>
      <w:r w:rsidR="003E7A91" w:rsidRPr="00220AA4">
        <w:rPr>
          <w:rFonts w:ascii="Times New Roman" w:hAnsi="Times New Roman" w:cs="Times New Roman"/>
          <w:sz w:val="24"/>
          <w:szCs w:val="24"/>
          <w:lang w:eastAsia="it-IT"/>
        </w:rPr>
        <w:t xml:space="preserve"> </w:t>
      </w:r>
      <w:r w:rsidRPr="00220AA4">
        <w:rPr>
          <w:rFonts w:ascii="Times New Roman" w:hAnsi="Times New Roman" w:cs="Times New Roman"/>
          <w:sz w:val="24"/>
          <w:szCs w:val="24"/>
          <w:lang w:eastAsia="it-IT"/>
        </w:rPr>
        <w:t>entro 15 (quindici) giorni dalla comunicazione del decreto previsto dall’art. 574 c.p.c. (in caso di vendita senza incanto), ovvero dalla data di aggiudicazione definitiva (in caso di vendita con incanto), paghi alla banca le rate scadute, gli accessori e le spese (art. 41, comma 5, D. Lgs. 385/93)</w:t>
      </w:r>
      <w:r w:rsidR="003E7A91" w:rsidRPr="00220AA4">
        <w:rPr>
          <w:rFonts w:ascii="Times New Roman" w:hAnsi="Times New Roman" w:cs="Times New Roman"/>
          <w:sz w:val="24"/>
          <w:szCs w:val="24"/>
          <w:lang w:eastAsia="it-IT"/>
        </w:rPr>
        <w:t>.</w:t>
      </w:r>
      <w:r w:rsidR="007D48D8" w:rsidRPr="00220AA4">
        <w:rPr>
          <w:rFonts w:ascii="Times New Roman" w:hAnsi="Times New Roman" w:cs="Times New Roman"/>
          <w:sz w:val="24"/>
          <w:szCs w:val="24"/>
          <w:lang w:eastAsia="it-IT"/>
        </w:rPr>
        <w:t xml:space="preserve"> </w:t>
      </w:r>
    </w:p>
    <w:p w:rsidR="00B662EF" w:rsidRPr="00220AA4" w:rsidRDefault="00B662EF" w:rsidP="00B662EF">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Nel caso di vendita in più lotti, ciascun aggiudicatario è tenuto a versare, proporzionalmente, alla banca o all’istituto le rate scadute di accessori e le spese:</w:t>
      </w:r>
      <w:r w:rsidRPr="00220AA4">
        <w:rPr>
          <w:rFonts w:ascii="Times New Roman" w:hAnsi="Times New Roman" w:cs="Times New Roman"/>
          <w:sz w:val="24"/>
          <w:szCs w:val="24"/>
          <w:lang w:eastAsia="it-IT"/>
        </w:rPr>
        <w:br/>
        <w:t>- nel termine di 15 (quindici) giorni dalla comunicazione del Decreto emesso ai sensi dell’art. 574 c.p.c. (in caso di vendita senza incanto), ovvero dalla data dell’aggiudicazione definitiva (in caso di vendita con incanto) (art. 41, comma 5, D. Lgs. n. 385/93);</w:t>
      </w:r>
    </w:p>
    <w:p w:rsidR="00CE189C" w:rsidRPr="00220AA4" w:rsidRDefault="007D48D8" w:rsidP="00B662EF">
      <w:pPr>
        <w:spacing w:after="0" w:line="240" w:lineRule="auto"/>
        <w:jc w:val="both"/>
        <w:rPr>
          <w:rFonts w:ascii="Times New Roman" w:hAnsi="Times New Roman" w:cs="Times New Roman"/>
          <w:b/>
          <w:sz w:val="24"/>
          <w:szCs w:val="24"/>
          <w:u w:val="single"/>
          <w:lang w:eastAsia="it-IT"/>
        </w:rPr>
      </w:pPr>
      <w:r w:rsidRPr="00220AA4">
        <w:rPr>
          <w:rFonts w:ascii="Times New Roman" w:hAnsi="Times New Roman" w:cs="Times New Roman"/>
          <w:b/>
          <w:sz w:val="24"/>
          <w:szCs w:val="24"/>
          <w:u w:val="single"/>
          <w:lang w:eastAsia="it-IT"/>
        </w:rPr>
        <w:t>L’aggiudicatario è tenuto, qualora intendesse godere di agevolazioni fiscali, al deposito di apposita dichiarazione, entro il termine previsto per il saldo prezzo</w:t>
      </w:r>
      <w:r w:rsidR="00701759" w:rsidRPr="00220AA4">
        <w:rPr>
          <w:rFonts w:ascii="Times New Roman" w:hAnsi="Times New Roman" w:cs="Times New Roman"/>
          <w:b/>
          <w:sz w:val="24"/>
          <w:szCs w:val="24"/>
          <w:u w:val="single"/>
          <w:lang w:eastAsia="it-IT"/>
        </w:rPr>
        <w:t>, nella quale dovrà evidenziare le agevolazioni fiscali richieste.</w:t>
      </w:r>
      <w:r w:rsidR="00352B56" w:rsidRPr="00220AA4">
        <w:rPr>
          <w:rFonts w:ascii="Times New Roman" w:hAnsi="Times New Roman" w:cs="Times New Roman"/>
          <w:b/>
          <w:sz w:val="24"/>
          <w:szCs w:val="24"/>
          <w:u w:val="single"/>
          <w:lang w:eastAsia="it-IT"/>
        </w:rPr>
        <w:t xml:space="preserve"> </w:t>
      </w:r>
    </w:p>
    <w:p w:rsidR="00352B56" w:rsidRPr="00220AA4" w:rsidRDefault="00352B56"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Qualora l’aggiudicatario per il pagamento del saldo prezzo faccia ricorso ad un contratto di finanziamento con concessione di ipoteca di primo grado sull’immobile acquistato, le somme dovranno essere erogate nel termine fissato per il versamento del saldo prezzo direttamente dall’istituto di credito con le modalità indicate dal professionista delegato mediante bonifico sul conto corrente di pertinenza della p</w:t>
      </w:r>
      <w:r w:rsidR="00547D1E" w:rsidRPr="00220AA4">
        <w:rPr>
          <w:rFonts w:ascii="Times New Roman" w:hAnsi="Times New Roman" w:cs="Times New Roman"/>
          <w:sz w:val="24"/>
          <w:szCs w:val="24"/>
          <w:lang w:eastAsia="it-IT"/>
        </w:rPr>
        <w:t>rocedura. L’aggiudicatario dovrà</w:t>
      </w:r>
      <w:r w:rsidRPr="00220AA4">
        <w:rPr>
          <w:rFonts w:ascii="Times New Roman" w:hAnsi="Times New Roman" w:cs="Times New Roman"/>
          <w:sz w:val="24"/>
          <w:szCs w:val="24"/>
          <w:lang w:eastAsia="it-IT"/>
        </w:rPr>
        <w:t xml:space="preserve"> quindi consegnare al delegato l’atto di assenso ad iscrizione ipotecaria di primo grado con la relativa nota di iscrizione. Contestualmente alla presentazione del decreto sottoscritto per la trascrizione, il delegato presenterà al conservatore dell’Agenzia delle Entrate – </w:t>
      </w:r>
      <w:r w:rsidR="00126A24" w:rsidRPr="00220AA4">
        <w:rPr>
          <w:rFonts w:ascii="Times New Roman" w:hAnsi="Times New Roman" w:cs="Times New Roman"/>
          <w:sz w:val="24"/>
          <w:szCs w:val="24"/>
          <w:lang w:eastAsia="it-IT"/>
        </w:rPr>
        <w:t>U</w:t>
      </w:r>
      <w:r w:rsidRPr="00220AA4">
        <w:rPr>
          <w:rFonts w:ascii="Times New Roman" w:hAnsi="Times New Roman" w:cs="Times New Roman"/>
          <w:sz w:val="24"/>
          <w:szCs w:val="24"/>
          <w:lang w:eastAsia="it-IT"/>
        </w:rPr>
        <w:t>fficio Pubblicità Immobiliare anche la nota di iscrizione di ipoteca</w:t>
      </w:r>
      <w:r w:rsidR="007064F5" w:rsidRPr="00220AA4">
        <w:rPr>
          <w:rFonts w:ascii="Times New Roman" w:hAnsi="Times New Roman" w:cs="Times New Roman"/>
          <w:sz w:val="24"/>
          <w:szCs w:val="24"/>
          <w:lang w:eastAsia="it-IT"/>
        </w:rPr>
        <w:t>.</w:t>
      </w:r>
    </w:p>
    <w:p w:rsidR="007064F5" w:rsidRPr="00220AA4" w:rsidRDefault="007064F5" w:rsidP="00E82B0A">
      <w:pPr>
        <w:spacing w:after="0" w:line="240" w:lineRule="auto"/>
        <w:jc w:val="both"/>
        <w:rPr>
          <w:rFonts w:ascii="Times New Roman" w:hAnsi="Times New Roman" w:cs="Times New Roman"/>
          <w:sz w:val="24"/>
          <w:szCs w:val="24"/>
          <w:lang w:eastAsia="it-IT"/>
        </w:rPr>
      </w:pPr>
      <w:r w:rsidRPr="00220AA4">
        <w:rPr>
          <w:rFonts w:ascii="Times New Roman" w:hAnsi="Times New Roman" w:cs="Times New Roman"/>
          <w:sz w:val="24"/>
          <w:szCs w:val="24"/>
          <w:lang w:eastAsia="it-IT"/>
        </w:rPr>
        <w:t xml:space="preserve">In caso di revoca dell’aggiudicazione e sempre che l’istituto ne abbia fatto espressa richiesta con atto ritualmente depositato in cancelleria e trasmesso in copia al delegato, le somme erogate potranno essere restituite direttamente all’istituto di credito senza aggravio di spese per la procedura. </w:t>
      </w:r>
    </w:p>
    <w:p w:rsidR="00B31D81" w:rsidRPr="00220AA4" w:rsidRDefault="00B31D81" w:rsidP="00B31D81">
      <w:pPr>
        <w:spacing w:after="0" w:line="240" w:lineRule="auto"/>
        <w:jc w:val="both"/>
        <w:rPr>
          <w:rFonts w:ascii="Times New Roman" w:hAnsi="Times New Roman" w:cs="Times New Roman"/>
          <w:b/>
          <w:sz w:val="24"/>
          <w:szCs w:val="24"/>
          <w:u w:val="single"/>
        </w:rPr>
      </w:pPr>
    </w:p>
    <w:p w:rsidR="006F48CF" w:rsidRPr="00220AA4" w:rsidRDefault="00B31D81" w:rsidP="00B31D81">
      <w:pPr>
        <w:spacing w:after="0" w:line="240" w:lineRule="auto"/>
        <w:jc w:val="both"/>
        <w:rPr>
          <w:rFonts w:ascii="Times New Roman" w:hAnsi="Times New Roman" w:cs="Times New Roman"/>
          <w:b/>
          <w:sz w:val="24"/>
          <w:szCs w:val="24"/>
          <w:u w:val="single"/>
        </w:rPr>
      </w:pPr>
      <w:r w:rsidRPr="00220AA4">
        <w:rPr>
          <w:rFonts w:ascii="Times New Roman" w:hAnsi="Times New Roman" w:cs="Times New Roman"/>
          <w:b/>
          <w:sz w:val="24"/>
          <w:szCs w:val="24"/>
          <w:u w:val="single"/>
        </w:rPr>
        <w:t>FORMALITA’ GRAVANTI SU</w:t>
      </w:r>
      <w:r w:rsidR="006F48CF" w:rsidRPr="00220AA4">
        <w:rPr>
          <w:rFonts w:ascii="Times New Roman" w:hAnsi="Times New Roman" w:cs="Times New Roman"/>
          <w:b/>
          <w:sz w:val="24"/>
          <w:szCs w:val="24"/>
          <w:u w:val="single"/>
        </w:rPr>
        <w:t>I BENI</w:t>
      </w:r>
    </w:p>
    <w:p w:rsidR="00B31D81" w:rsidRPr="00220AA4" w:rsidRDefault="00B31D81" w:rsidP="00B31D81">
      <w:pPr>
        <w:spacing w:after="0" w:line="240" w:lineRule="auto"/>
        <w:jc w:val="both"/>
        <w:rPr>
          <w:rFonts w:ascii="Times New Roman" w:hAnsi="Times New Roman" w:cs="Times New Roman"/>
          <w:b/>
          <w:sz w:val="24"/>
          <w:szCs w:val="24"/>
          <w:u w:val="single"/>
        </w:rPr>
      </w:pPr>
      <w:r w:rsidRPr="00277FB0">
        <w:rPr>
          <w:rFonts w:ascii="Times New Roman" w:hAnsi="Times New Roman" w:cs="Times New Roman"/>
          <w:sz w:val="24"/>
          <w:szCs w:val="24"/>
        </w:rPr>
        <w:t>Avvenuto</w:t>
      </w:r>
      <w:r w:rsidRPr="00220AA4">
        <w:rPr>
          <w:rFonts w:ascii="Times New Roman" w:hAnsi="Times New Roman" w:cs="Times New Roman"/>
          <w:sz w:val="24"/>
          <w:szCs w:val="24"/>
        </w:rPr>
        <w:t xml:space="preserve"> il versamento del prezzo, il </w:t>
      </w:r>
      <w:r w:rsidR="00A40A7D">
        <w:rPr>
          <w:rFonts w:ascii="Times New Roman" w:hAnsi="Times New Roman" w:cs="Times New Roman"/>
          <w:sz w:val="24"/>
          <w:szCs w:val="24"/>
        </w:rPr>
        <w:t>Giudice dell’E</w:t>
      </w:r>
      <w:r w:rsidRPr="00220AA4">
        <w:rPr>
          <w:rFonts w:ascii="Times New Roman" w:hAnsi="Times New Roman" w:cs="Times New Roman"/>
          <w:sz w:val="24"/>
          <w:szCs w:val="24"/>
        </w:rPr>
        <w:t>secuzione emetterà il decreto con il quale trasferirà all’aggiudicatario il bene espropriato.</w:t>
      </w:r>
      <w:r w:rsidR="00541957" w:rsidRPr="00220AA4">
        <w:rPr>
          <w:rFonts w:ascii="Times New Roman" w:hAnsi="Times New Roman" w:cs="Times New Roman"/>
          <w:sz w:val="24"/>
          <w:szCs w:val="24"/>
        </w:rPr>
        <w:t xml:space="preserve"> Al fine di consentire al Giudice dell’Esecuzione di ordinare la cancellazione di eventuali trascrizioni di pignoramenti o iscrizioni ipotecarie successive alla trascrizione del pignoramento, il professionista delegato provvederà ad acquisire presso la Conservatoria dei Registri Immobiliari di Foggia i certificati delle iscrizioni e trascrizioni relative all’immobile oggetto di vendita, dalla data del pignoramento sino a quella del decreto di trasferimento</w:t>
      </w:r>
      <w:r w:rsidR="00000B86">
        <w:rPr>
          <w:rFonts w:ascii="Times New Roman" w:hAnsi="Times New Roman" w:cs="Times New Roman"/>
          <w:sz w:val="24"/>
          <w:szCs w:val="24"/>
        </w:rPr>
        <w:t xml:space="preserve"> e alla cancellazione della relative formalità gravanti sul bene pignorato</w:t>
      </w:r>
      <w:r w:rsidR="00541957" w:rsidRPr="00220AA4">
        <w:rPr>
          <w:rFonts w:ascii="Times New Roman" w:hAnsi="Times New Roman" w:cs="Times New Roman"/>
          <w:sz w:val="24"/>
          <w:szCs w:val="24"/>
        </w:rPr>
        <w:t xml:space="preserve">: </w:t>
      </w:r>
      <w:r w:rsidR="00541957" w:rsidRPr="00220AA4">
        <w:rPr>
          <w:rFonts w:ascii="Times New Roman" w:hAnsi="Times New Roman" w:cs="Times New Roman"/>
          <w:sz w:val="24"/>
          <w:szCs w:val="24"/>
          <w:u w:val="single"/>
        </w:rPr>
        <w:t>l’onere della relativa spesa resterà a carico dell’aggiudicatario.</w:t>
      </w:r>
    </w:p>
    <w:p w:rsidR="00842BE1" w:rsidRDefault="00C2100E" w:rsidP="00C2100E">
      <w:pPr>
        <w:pStyle w:val="Corpodeltesto2"/>
        <w:tabs>
          <w:tab w:val="left" w:pos="5288"/>
        </w:tabs>
        <w:autoSpaceDE/>
        <w:autoSpaceDN/>
        <w:adjustRightInd/>
        <w:spacing w:line="240" w:lineRule="auto"/>
        <w:ind w:right="0"/>
        <w:rPr>
          <w:rFonts w:ascii="Arial" w:hAnsi="Arial" w:cs="Arial"/>
        </w:rPr>
      </w:pPr>
      <w:r>
        <w:rPr>
          <w:rFonts w:ascii="Arial" w:hAnsi="Arial" w:cs="Arial"/>
        </w:rPr>
        <w:tab/>
      </w:r>
    </w:p>
    <w:p w:rsidR="007064F5" w:rsidRPr="00220AA4" w:rsidRDefault="007064F5" w:rsidP="00842BE1">
      <w:pPr>
        <w:pStyle w:val="Corpodeltesto2"/>
        <w:autoSpaceDE/>
        <w:autoSpaceDN/>
        <w:adjustRightInd/>
        <w:spacing w:line="240" w:lineRule="auto"/>
        <w:ind w:right="0"/>
        <w:rPr>
          <w:b/>
          <w:u w:val="single"/>
        </w:rPr>
      </w:pPr>
      <w:r w:rsidRPr="00220AA4">
        <w:rPr>
          <w:b/>
          <w:u w:val="single"/>
        </w:rPr>
        <w:t>NOTIZIE GENERALI</w:t>
      </w:r>
    </w:p>
    <w:p w:rsidR="007064F5" w:rsidRPr="00220AA4" w:rsidRDefault="007064F5" w:rsidP="00E82B0A">
      <w:pPr>
        <w:pStyle w:val="Corpodeltesto2"/>
        <w:autoSpaceDE/>
        <w:autoSpaceDN/>
        <w:adjustRightInd/>
        <w:spacing w:line="240" w:lineRule="auto"/>
        <w:ind w:right="0"/>
      </w:pPr>
      <w:r w:rsidRPr="00220AA4">
        <w:t xml:space="preserve">Gli eventuali interessati potranno stipulare un contratto di finanziamento che preveda il versamento diretto delle somme erogate in favore della procedura e la garanzia ipotecaria di primo grado sul medesimo immobile oggetto di vendita, con i seguenti istituti che hanno aderito alla iniziativa promossa dall’ABI: Banca della Campania S.p.A. (Tel. 0825/655295); Banca Carime (Tel. 0881/687521); Banca Popolare di </w:t>
      </w:r>
      <w:r w:rsidRPr="00220AA4">
        <w:lastRenderedPageBreak/>
        <w:t>Puglia e Basilicata - Filiale di Foggia (Tel. 0881/782711); Banca Popolare di Lanciano e Sulmona - Filiale di Lucera (Tel. 0881/520832); Banca 27-7 - Gruppo BPU</w:t>
      </w:r>
      <w:r w:rsidR="00013249">
        <w:t xml:space="preserve"> </w:t>
      </w:r>
      <w:r w:rsidRPr="00220AA4">
        <w:t>- (Tel. 035/3833661); Banca Popolare di Bari sede di Bari (Tel. 080/5274244); Maeliorbanca Ufficio di Bari (Tel. 080/5481914); Banca Carime S.p.A. - Filiale di Foggia (Tel. 0881/794250); Banca Popolare Pugliese (Tel. 0833/500111); Sedicibanca S.p.a. Ufficio di Bari (080/5504163).</w:t>
      </w:r>
    </w:p>
    <w:p w:rsidR="007064F5" w:rsidRPr="00220AA4" w:rsidRDefault="007064F5" w:rsidP="00E82B0A">
      <w:pPr>
        <w:pStyle w:val="Corpodeltesto2"/>
        <w:autoSpaceDE/>
        <w:autoSpaceDN/>
        <w:adjustRightInd/>
        <w:spacing w:line="240" w:lineRule="auto"/>
        <w:ind w:right="0"/>
      </w:pPr>
      <w:r w:rsidRPr="00220AA4">
        <w:t>A tal fine, gli interessati potranno contattare le sedi delle agenzie o filiali incaricate dalle banche stesse per maggiori informazioni.</w:t>
      </w:r>
    </w:p>
    <w:p w:rsidR="001604E4" w:rsidRPr="00220AA4" w:rsidRDefault="001604E4" w:rsidP="00E82B0A">
      <w:pPr>
        <w:pStyle w:val="Corpodeltesto2"/>
        <w:autoSpaceDE/>
        <w:autoSpaceDN/>
        <w:adjustRightInd/>
        <w:spacing w:line="240" w:lineRule="auto"/>
        <w:ind w:right="0"/>
      </w:pPr>
      <w:r w:rsidRPr="00220AA4">
        <w:rPr>
          <w:b/>
        </w:rPr>
        <w:t>Le richieste di visita dell’immobile dovranno obbligatoriamente essere trasmesse tramite il Portale delle Vendite Pubbliche accedendo all’apposita funzione “prenota visita immobile” compilando il for</w:t>
      </w:r>
      <w:r w:rsidR="00A40A7D">
        <w:rPr>
          <w:b/>
        </w:rPr>
        <w:t>u</w:t>
      </w:r>
      <w:r w:rsidRPr="00220AA4">
        <w:rPr>
          <w:b/>
        </w:rPr>
        <w:t>m di prenotazione.</w:t>
      </w:r>
    </w:p>
    <w:p w:rsidR="00F508CD" w:rsidRDefault="007064F5" w:rsidP="00EA6A66">
      <w:pPr>
        <w:spacing w:line="240" w:lineRule="auto"/>
        <w:jc w:val="both"/>
        <w:rPr>
          <w:rFonts w:ascii="Times New Roman" w:hAnsi="Times New Roman" w:cs="Times New Roman"/>
          <w:sz w:val="24"/>
          <w:szCs w:val="24"/>
        </w:rPr>
      </w:pPr>
      <w:r w:rsidRPr="00220AA4">
        <w:rPr>
          <w:rFonts w:ascii="Times New Roman" w:hAnsi="Times New Roman" w:cs="Times New Roman"/>
          <w:sz w:val="24"/>
          <w:szCs w:val="24"/>
        </w:rPr>
        <w:t xml:space="preserve">Ulteriori notizie, anche relative alle generalità del debitore, potranno essere fornite presso Studio Legale dell’avv. </w:t>
      </w:r>
      <w:r w:rsidR="00A40A7D">
        <w:rPr>
          <w:rFonts w:ascii="Times New Roman" w:hAnsi="Times New Roman" w:cs="Times New Roman"/>
          <w:sz w:val="24"/>
          <w:szCs w:val="24"/>
        </w:rPr>
        <w:t>Luigi Farano</w:t>
      </w:r>
      <w:r w:rsidR="00D82EB0" w:rsidRPr="00220AA4">
        <w:rPr>
          <w:rFonts w:ascii="Times New Roman" w:hAnsi="Times New Roman" w:cs="Times New Roman"/>
          <w:sz w:val="24"/>
          <w:szCs w:val="24"/>
        </w:rPr>
        <w:t xml:space="preserve"> </w:t>
      </w:r>
      <w:r w:rsidRPr="00220AA4">
        <w:rPr>
          <w:rFonts w:ascii="Times New Roman" w:hAnsi="Times New Roman" w:cs="Times New Roman"/>
          <w:sz w:val="24"/>
          <w:szCs w:val="24"/>
        </w:rPr>
        <w:t xml:space="preserve">in Foggia alla via Isonzo, 33, Tel. 0881/720910, telefonando alla EDICOM Finance s.r.l., numero verde 800630663, nonché consultando il portale </w:t>
      </w:r>
      <w:hyperlink r:id="rId8" w:history="1">
        <w:r w:rsidRPr="00220AA4">
          <w:rPr>
            <w:rStyle w:val="Collegamentoipertestuale"/>
            <w:rFonts w:ascii="Times New Roman" w:hAnsi="Times New Roman"/>
            <w:sz w:val="24"/>
            <w:szCs w:val="24"/>
          </w:rPr>
          <w:t>www.asteannunci.it</w:t>
        </w:r>
      </w:hyperlink>
      <w:r w:rsidRPr="00220AA4">
        <w:rPr>
          <w:rFonts w:ascii="Times New Roman" w:hAnsi="Times New Roman" w:cs="Times New Roman"/>
          <w:sz w:val="24"/>
          <w:szCs w:val="24"/>
        </w:rPr>
        <w:t xml:space="preserve"> e sul sito www.tribunale.foggia.it ove saranno pubblicati il presente bando, l’ordinanza di delega e la relazione di stima dell’esperto.</w:t>
      </w:r>
      <w:r w:rsidR="008A2F47" w:rsidRPr="00220AA4">
        <w:rPr>
          <w:rFonts w:ascii="Times New Roman" w:hAnsi="Times New Roman" w:cs="Times New Roman"/>
          <w:sz w:val="24"/>
          <w:szCs w:val="24"/>
        </w:rPr>
        <w:t xml:space="preserve"> </w:t>
      </w:r>
    </w:p>
    <w:p w:rsidR="00F508CD" w:rsidRDefault="003234A4" w:rsidP="00EA6A66">
      <w:pPr>
        <w:spacing w:line="240" w:lineRule="auto"/>
        <w:jc w:val="both"/>
        <w:rPr>
          <w:rFonts w:ascii="Times New Roman" w:hAnsi="Times New Roman" w:cs="Times New Roman"/>
          <w:sz w:val="24"/>
          <w:szCs w:val="24"/>
        </w:rPr>
      </w:pPr>
      <w:r w:rsidRPr="00220AA4">
        <w:rPr>
          <w:rFonts w:ascii="Times New Roman" w:hAnsi="Times New Roman" w:cs="Times New Roman"/>
          <w:b/>
          <w:sz w:val="24"/>
          <w:szCs w:val="24"/>
        </w:rPr>
        <w:t xml:space="preserve">Il presente avviso di vendita viene pubblicato anche sul </w:t>
      </w:r>
      <w:r w:rsidRPr="00220AA4">
        <w:rPr>
          <w:rFonts w:ascii="Times New Roman" w:hAnsi="Times New Roman" w:cs="Times New Roman"/>
          <w:b/>
          <w:sz w:val="24"/>
          <w:szCs w:val="24"/>
          <w:u w:val="single"/>
        </w:rPr>
        <w:t>Portale delle Vendite Pubbliche</w:t>
      </w:r>
      <w:r w:rsidRPr="00220AA4">
        <w:rPr>
          <w:rFonts w:ascii="Times New Roman" w:hAnsi="Times New Roman" w:cs="Times New Roman"/>
          <w:b/>
          <w:sz w:val="24"/>
          <w:szCs w:val="24"/>
        </w:rPr>
        <w:t>.</w:t>
      </w:r>
      <w:r w:rsidRPr="00220AA4">
        <w:rPr>
          <w:rFonts w:ascii="Times New Roman" w:hAnsi="Times New Roman" w:cs="Times New Roman"/>
          <w:sz w:val="24"/>
          <w:szCs w:val="24"/>
        </w:rPr>
        <w:t xml:space="preserve"> </w:t>
      </w:r>
    </w:p>
    <w:p w:rsidR="00D82EB0" w:rsidRPr="00220AA4" w:rsidRDefault="007064F5" w:rsidP="00EA6A66">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sz w:val="24"/>
          <w:szCs w:val="24"/>
        </w:rPr>
        <w:t xml:space="preserve">Tutte le attività che, a norma dell’art. 571 e ss c.p.c. devono essere compiute in cancelleria o davanti al Giudice dell’Esecuzione, saranno eseguite dal sottoscritto professionista delegato, presso il proprio studio </w:t>
      </w:r>
      <w:r w:rsidRPr="00220AA4">
        <w:rPr>
          <w:rFonts w:ascii="Times New Roman" w:hAnsi="Times New Roman" w:cs="Times New Roman"/>
          <w:color w:val="000000" w:themeColor="text1"/>
          <w:sz w:val="24"/>
          <w:szCs w:val="24"/>
        </w:rPr>
        <w:t>legale.</w:t>
      </w:r>
      <w:r w:rsidR="008A2F47" w:rsidRPr="00220AA4">
        <w:rPr>
          <w:rFonts w:ascii="Times New Roman" w:hAnsi="Times New Roman" w:cs="Times New Roman"/>
          <w:color w:val="000000" w:themeColor="text1"/>
          <w:sz w:val="24"/>
          <w:szCs w:val="24"/>
        </w:rPr>
        <w:t xml:space="preserve"> </w:t>
      </w:r>
      <w:r w:rsidRPr="00220AA4">
        <w:rPr>
          <w:rFonts w:ascii="Times New Roman" w:hAnsi="Times New Roman" w:cs="Times New Roman"/>
          <w:color w:val="000000" w:themeColor="text1"/>
          <w:sz w:val="24"/>
          <w:szCs w:val="24"/>
        </w:rPr>
        <w:t xml:space="preserve">Per tutto quanto non espressamente previsto, per le offerte dopo l’incanto, per le eventuali domande di assegnazione e per le inadempienze dell’aggiudicatario si applicano le norme previste dal codice di procedura di civile.  </w:t>
      </w:r>
    </w:p>
    <w:p w:rsidR="00EA6A66" w:rsidRPr="00220AA4" w:rsidRDefault="007064F5" w:rsidP="00EA6A66">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color w:val="000000"/>
          <w:sz w:val="24"/>
          <w:szCs w:val="24"/>
        </w:rPr>
        <w:t xml:space="preserve">Foggia, </w:t>
      </w:r>
      <w:r w:rsidR="009243FD">
        <w:rPr>
          <w:rFonts w:ascii="Times New Roman" w:hAnsi="Times New Roman" w:cs="Times New Roman"/>
          <w:color w:val="000000"/>
          <w:sz w:val="24"/>
          <w:szCs w:val="24"/>
        </w:rPr>
        <w:t>02.01.2025</w:t>
      </w:r>
      <w:r w:rsidR="002655F7">
        <w:rPr>
          <w:rFonts w:ascii="Times New Roman" w:hAnsi="Times New Roman" w:cs="Times New Roman"/>
          <w:color w:val="000000"/>
          <w:sz w:val="24"/>
          <w:szCs w:val="24"/>
        </w:rPr>
        <w:tab/>
      </w:r>
      <w:r w:rsidR="00F83216" w:rsidRPr="00220AA4">
        <w:rPr>
          <w:rFonts w:ascii="Times New Roman" w:hAnsi="Times New Roman" w:cs="Times New Roman"/>
          <w:color w:val="000000"/>
          <w:sz w:val="24"/>
          <w:szCs w:val="24"/>
        </w:rPr>
        <w:t xml:space="preserve">                            </w:t>
      </w:r>
      <w:r w:rsidR="00D82EB0" w:rsidRPr="00220AA4">
        <w:rPr>
          <w:rFonts w:ascii="Times New Roman" w:hAnsi="Times New Roman" w:cs="Times New Roman"/>
          <w:color w:val="000000" w:themeColor="text1"/>
          <w:sz w:val="24"/>
          <w:szCs w:val="24"/>
        </w:rPr>
        <w:t xml:space="preserve">             </w:t>
      </w:r>
      <w:r w:rsidR="000D0494">
        <w:rPr>
          <w:rFonts w:ascii="Times New Roman" w:hAnsi="Times New Roman" w:cs="Times New Roman"/>
          <w:color w:val="000000" w:themeColor="text1"/>
          <w:sz w:val="24"/>
          <w:szCs w:val="24"/>
        </w:rPr>
        <w:tab/>
      </w:r>
      <w:r w:rsidR="00AB1F73">
        <w:rPr>
          <w:rFonts w:ascii="Times New Roman" w:hAnsi="Times New Roman" w:cs="Times New Roman"/>
          <w:color w:val="000000" w:themeColor="text1"/>
          <w:sz w:val="24"/>
          <w:szCs w:val="24"/>
        </w:rPr>
        <w:tab/>
      </w:r>
      <w:r w:rsidR="00C56716" w:rsidRPr="00220AA4">
        <w:rPr>
          <w:rFonts w:ascii="Times New Roman" w:hAnsi="Times New Roman" w:cs="Times New Roman"/>
          <w:color w:val="000000"/>
          <w:sz w:val="24"/>
          <w:szCs w:val="24"/>
        </w:rPr>
        <w:t>Professionista Delegato</w:t>
      </w:r>
    </w:p>
    <w:p w:rsidR="002B2702" w:rsidRPr="00220AA4" w:rsidRDefault="008A2F47" w:rsidP="00E82B0A">
      <w:pPr>
        <w:spacing w:line="240" w:lineRule="auto"/>
        <w:jc w:val="both"/>
        <w:rPr>
          <w:rFonts w:ascii="Times New Roman" w:hAnsi="Times New Roman" w:cs="Times New Roman"/>
          <w:color w:val="000000" w:themeColor="text1"/>
          <w:sz w:val="24"/>
          <w:szCs w:val="24"/>
        </w:rPr>
      </w:pPr>
      <w:r w:rsidRPr="00220AA4">
        <w:rPr>
          <w:rFonts w:ascii="Times New Roman" w:hAnsi="Times New Roman" w:cs="Times New Roman"/>
          <w:b/>
          <w:i/>
          <w:color w:val="000000"/>
          <w:sz w:val="24"/>
          <w:szCs w:val="24"/>
        </w:rPr>
        <w:t xml:space="preserve"> </w:t>
      </w:r>
      <w:r w:rsidR="00C06492" w:rsidRPr="00220AA4">
        <w:rPr>
          <w:rFonts w:ascii="Times New Roman" w:hAnsi="Times New Roman" w:cs="Times New Roman"/>
          <w:b/>
          <w:i/>
          <w:color w:val="000000"/>
          <w:sz w:val="24"/>
          <w:szCs w:val="24"/>
        </w:rPr>
        <w:t xml:space="preserve">                                                                     </w:t>
      </w:r>
      <w:r w:rsidR="00A40A7D">
        <w:rPr>
          <w:rFonts w:ascii="Times New Roman" w:hAnsi="Times New Roman" w:cs="Times New Roman"/>
          <w:b/>
          <w:i/>
          <w:color w:val="000000"/>
          <w:sz w:val="24"/>
          <w:szCs w:val="24"/>
        </w:rPr>
        <w:tab/>
      </w:r>
      <w:r w:rsidR="00A40A7D">
        <w:rPr>
          <w:rFonts w:ascii="Times New Roman" w:hAnsi="Times New Roman" w:cs="Times New Roman"/>
          <w:b/>
          <w:i/>
          <w:color w:val="000000"/>
          <w:sz w:val="24"/>
          <w:szCs w:val="24"/>
        </w:rPr>
        <w:tab/>
      </w:r>
      <w:r w:rsidR="00CA4E53">
        <w:rPr>
          <w:rFonts w:ascii="Times New Roman" w:hAnsi="Times New Roman" w:cs="Times New Roman"/>
          <w:b/>
          <w:i/>
          <w:color w:val="000000"/>
          <w:sz w:val="24"/>
          <w:szCs w:val="24"/>
        </w:rPr>
        <w:tab/>
      </w:r>
      <w:r w:rsidR="00A40A7D">
        <w:rPr>
          <w:rFonts w:ascii="Times New Roman" w:hAnsi="Times New Roman" w:cs="Times New Roman"/>
          <w:b/>
          <w:i/>
          <w:color w:val="000000"/>
          <w:sz w:val="24"/>
          <w:szCs w:val="24"/>
        </w:rPr>
        <w:t>Avv. Luigi Farano</w:t>
      </w:r>
    </w:p>
    <w:p w:rsidR="002B2702" w:rsidRDefault="002B2702" w:rsidP="00E82B0A">
      <w:pPr>
        <w:spacing w:line="240" w:lineRule="auto"/>
        <w:jc w:val="both"/>
        <w:rPr>
          <w:rFonts w:ascii="Times New Roman" w:hAnsi="Times New Roman" w:cs="Times New Roman"/>
          <w:color w:val="000000" w:themeColor="text1"/>
          <w:sz w:val="24"/>
          <w:szCs w:val="24"/>
        </w:rPr>
      </w:pPr>
    </w:p>
    <w:p w:rsidR="008E49AE" w:rsidRDefault="008E49AE" w:rsidP="00E82B0A">
      <w:pPr>
        <w:spacing w:line="240" w:lineRule="auto"/>
        <w:jc w:val="both"/>
        <w:rPr>
          <w:rFonts w:ascii="Times New Roman" w:hAnsi="Times New Roman" w:cs="Times New Roman"/>
          <w:color w:val="000000" w:themeColor="text1"/>
          <w:sz w:val="24"/>
          <w:szCs w:val="24"/>
        </w:rPr>
      </w:pPr>
    </w:p>
    <w:p w:rsidR="008E49AE" w:rsidRDefault="008E49AE" w:rsidP="00E82B0A">
      <w:pPr>
        <w:spacing w:line="240" w:lineRule="auto"/>
        <w:jc w:val="both"/>
        <w:rPr>
          <w:rFonts w:ascii="Times New Roman" w:hAnsi="Times New Roman" w:cs="Times New Roman"/>
          <w:color w:val="000000" w:themeColor="text1"/>
          <w:sz w:val="24"/>
          <w:szCs w:val="24"/>
        </w:rPr>
      </w:pPr>
      <w:bookmarkStart w:id="0" w:name="_GoBack"/>
      <w:bookmarkEnd w:id="0"/>
    </w:p>
    <w:sectPr w:rsidR="008E49AE" w:rsidSect="005F7804">
      <w:footerReference w:type="even" r:id="rId9"/>
      <w:footerReference w:type="default" r:id="rId10"/>
      <w:pgSz w:w="11907" w:h="16840"/>
      <w:pgMar w:top="567" w:right="2552" w:bottom="1134" w:left="1134" w:header="709" w:footer="70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0F" w:rsidRDefault="004B3A0F">
      <w:pPr>
        <w:spacing w:after="0" w:line="240" w:lineRule="auto"/>
      </w:pPr>
      <w:r>
        <w:separator/>
      </w:r>
    </w:p>
  </w:endnote>
  <w:endnote w:type="continuationSeparator" w:id="0">
    <w:p w:rsidR="004B3A0F" w:rsidRDefault="004B3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Open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A105B4">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end"/>
    </w:r>
  </w:p>
  <w:p w:rsidR="005F7804" w:rsidRDefault="005F78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804" w:rsidRDefault="00A105B4">
    <w:pPr>
      <w:pStyle w:val="Pidipagina"/>
      <w:framePr w:wrap="around" w:vAnchor="text" w:hAnchor="margin" w:xAlign="right" w:y="1"/>
      <w:rPr>
        <w:rStyle w:val="Numeropagina"/>
      </w:rPr>
    </w:pPr>
    <w:r>
      <w:rPr>
        <w:rStyle w:val="Numeropagina"/>
      </w:rPr>
      <w:fldChar w:fldCharType="begin"/>
    </w:r>
    <w:r w:rsidR="005F7804">
      <w:rPr>
        <w:rStyle w:val="Numeropagina"/>
      </w:rPr>
      <w:instrText xml:space="preserve">PAGE  </w:instrText>
    </w:r>
    <w:r>
      <w:rPr>
        <w:rStyle w:val="Numeropagina"/>
      </w:rPr>
      <w:fldChar w:fldCharType="separate"/>
    </w:r>
    <w:r w:rsidR="00363E0B">
      <w:rPr>
        <w:rStyle w:val="Numeropagina"/>
        <w:noProof/>
      </w:rPr>
      <w:t>14</w:t>
    </w:r>
    <w:r>
      <w:rPr>
        <w:rStyle w:val="Numeropagina"/>
      </w:rPr>
      <w:fldChar w:fldCharType="end"/>
    </w:r>
  </w:p>
  <w:p w:rsidR="005F7804" w:rsidRDefault="005F780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0F" w:rsidRDefault="004B3A0F">
      <w:pPr>
        <w:spacing w:after="0" w:line="240" w:lineRule="auto"/>
      </w:pPr>
      <w:r>
        <w:separator/>
      </w:r>
    </w:p>
  </w:footnote>
  <w:footnote w:type="continuationSeparator" w:id="0">
    <w:p w:rsidR="004B3A0F" w:rsidRDefault="004B3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90D"/>
    <w:multiLevelType w:val="hybridMultilevel"/>
    <w:tmpl w:val="B176B12C"/>
    <w:lvl w:ilvl="0" w:tplc="1EE80330">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56671E"/>
    <w:multiLevelType w:val="hybridMultilevel"/>
    <w:tmpl w:val="A8A68BF4"/>
    <w:lvl w:ilvl="0" w:tplc="CE984A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34485A"/>
    <w:multiLevelType w:val="hybridMultilevel"/>
    <w:tmpl w:val="636EF8FC"/>
    <w:lvl w:ilvl="0" w:tplc="A236A4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227F2"/>
    <w:multiLevelType w:val="hybridMultilevel"/>
    <w:tmpl w:val="BC7A21C0"/>
    <w:lvl w:ilvl="0" w:tplc="B4220284">
      <w:numFmt w:val="bullet"/>
      <w:lvlText w:val="-"/>
      <w:lvlJc w:val="left"/>
      <w:pPr>
        <w:ind w:left="720" w:hanging="360"/>
      </w:pPr>
      <w:rPr>
        <w:rFonts w:ascii="Times New Roman" w:eastAsiaTheme="minorHAns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3821A3"/>
    <w:multiLevelType w:val="hybridMultilevel"/>
    <w:tmpl w:val="ACCED372"/>
    <w:lvl w:ilvl="0" w:tplc="36942F2A">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B04F82"/>
    <w:multiLevelType w:val="hybridMultilevel"/>
    <w:tmpl w:val="9B7EBAA6"/>
    <w:lvl w:ilvl="0" w:tplc="34AE73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947BFB"/>
    <w:multiLevelType w:val="hybridMultilevel"/>
    <w:tmpl w:val="28DA82B8"/>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7">
    <w:nsid w:val="2E133A56"/>
    <w:multiLevelType w:val="hybridMultilevel"/>
    <w:tmpl w:val="9434F5B2"/>
    <w:lvl w:ilvl="0" w:tplc="48820B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F50E9E"/>
    <w:multiLevelType w:val="hybridMultilevel"/>
    <w:tmpl w:val="9C42274A"/>
    <w:lvl w:ilvl="0" w:tplc="1804A3B4">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2E216F"/>
    <w:multiLevelType w:val="hybridMultilevel"/>
    <w:tmpl w:val="A6E05430"/>
    <w:lvl w:ilvl="0" w:tplc="E58CF00C">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270EC0"/>
    <w:multiLevelType w:val="hybridMultilevel"/>
    <w:tmpl w:val="6A5CA8F8"/>
    <w:lvl w:ilvl="0" w:tplc="75BC25D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A35BDE"/>
    <w:multiLevelType w:val="hybridMultilevel"/>
    <w:tmpl w:val="324626A8"/>
    <w:lvl w:ilvl="0" w:tplc="9D16DD2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D7100D"/>
    <w:multiLevelType w:val="hybridMultilevel"/>
    <w:tmpl w:val="649C54D4"/>
    <w:lvl w:ilvl="0" w:tplc="902A473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B2332D"/>
    <w:multiLevelType w:val="hybridMultilevel"/>
    <w:tmpl w:val="71E25AAA"/>
    <w:lvl w:ilvl="0" w:tplc="8FE27EAE">
      <w:start w:val="253"/>
      <w:numFmt w:val="bullet"/>
      <w:lvlText w:val="-"/>
      <w:lvlJc w:val="left"/>
      <w:pPr>
        <w:ind w:left="720" w:hanging="360"/>
      </w:pPr>
      <w:rPr>
        <w:rFonts w:ascii="ArialMT" w:eastAsia="SymbolMT"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941F77"/>
    <w:multiLevelType w:val="hybridMultilevel"/>
    <w:tmpl w:val="298673B4"/>
    <w:lvl w:ilvl="0" w:tplc="E542B876">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120CC3"/>
    <w:multiLevelType w:val="hybridMultilevel"/>
    <w:tmpl w:val="A0A8BC34"/>
    <w:lvl w:ilvl="0" w:tplc="3F38977A">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5307F98"/>
    <w:multiLevelType w:val="hybridMultilevel"/>
    <w:tmpl w:val="11D43852"/>
    <w:lvl w:ilvl="0" w:tplc="131C722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254CF9"/>
    <w:multiLevelType w:val="hybridMultilevel"/>
    <w:tmpl w:val="D5C4732A"/>
    <w:lvl w:ilvl="0" w:tplc="6A1AE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224302"/>
    <w:multiLevelType w:val="hybridMultilevel"/>
    <w:tmpl w:val="15E8ADEE"/>
    <w:lvl w:ilvl="0" w:tplc="E86648B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B47DDC"/>
    <w:multiLevelType w:val="hybridMultilevel"/>
    <w:tmpl w:val="ABDA4782"/>
    <w:lvl w:ilvl="0" w:tplc="04100011">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2"/>
  </w:num>
  <w:num w:numId="6">
    <w:abstractNumId w:val="10"/>
  </w:num>
  <w:num w:numId="7">
    <w:abstractNumId w:val="14"/>
  </w:num>
  <w:num w:numId="8">
    <w:abstractNumId w:val="18"/>
  </w:num>
  <w:num w:numId="9">
    <w:abstractNumId w:val="1"/>
  </w:num>
  <w:num w:numId="10">
    <w:abstractNumId w:val="17"/>
  </w:num>
  <w:num w:numId="11">
    <w:abstractNumId w:val="15"/>
  </w:num>
  <w:num w:numId="12">
    <w:abstractNumId w:val="16"/>
  </w:num>
  <w:num w:numId="13">
    <w:abstractNumId w:val="7"/>
  </w:num>
  <w:num w:numId="14">
    <w:abstractNumId w:val="11"/>
  </w:num>
  <w:num w:numId="15">
    <w:abstractNumId w:val="0"/>
  </w:num>
  <w:num w:numId="16">
    <w:abstractNumId w:val="8"/>
  </w:num>
  <w:num w:numId="17">
    <w:abstractNumId w:val="19"/>
  </w:num>
  <w:num w:numId="18">
    <w:abstractNumId w:val="5"/>
  </w:num>
  <w:num w:numId="19">
    <w:abstractNumId w:val="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footnotePr>
    <w:footnote w:id="-1"/>
    <w:footnote w:id="0"/>
  </w:footnotePr>
  <w:endnotePr>
    <w:endnote w:id="-1"/>
    <w:endnote w:id="0"/>
  </w:endnotePr>
  <w:compat/>
  <w:rsids>
    <w:rsidRoot w:val="00242CF6"/>
    <w:rsid w:val="00000B86"/>
    <w:rsid w:val="00013249"/>
    <w:rsid w:val="000173C1"/>
    <w:rsid w:val="000238C5"/>
    <w:rsid w:val="00031C26"/>
    <w:rsid w:val="0003387D"/>
    <w:rsid w:val="00041616"/>
    <w:rsid w:val="00046F1E"/>
    <w:rsid w:val="000505DE"/>
    <w:rsid w:val="000611FD"/>
    <w:rsid w:val="000758A6"/>
    <w:rsid w:val="000823AF"/>
    <w:rsid w:val="0009325E"/>
    <w:rsid w:val="00097C53"/>
    <w:rsid w:val="000B10A0"/>
    <w:rsid w:val="000C17F1"/>
    <w:rsid w:val="000C4A57"/>
    <w:rsid w:val="000D0494"/>
    <w:rsid w:val="000D07DC"/>
    <w:rsid w:val="000E315B"/>
    <w:rsid w:val="000F198E"/>
    <w:rsid w:val="001113DE"/>
    <w:rsid w:val="001131C8"/>
    <w:rsid w:val="00121B8D"/>
    <w:rsid w:val="00122F6F"/>
    <w:rsid w:val="001268D3"/>
    <w:rsid w:val="00126A24"/>
    <w:rsid w:val="00136E0C"/>
    <w:rsid w:val="001447FD"/>
    <w:rsid w:val="00152A87"/>
    <w:rsid w:val="00153D62"/>
    <w:rsid w:val="00157883"/>
    <w:rsid w:val="001604E4"/>
    <w:rsid w:val="00165E46"/>
    <w:rsid w:val="001740C8"/>
    <w:rsid w:val="00175E81"/>
    <w:rsid w:val="001763BF"/>
    <w:rsid w:val="001840C4"/>
    <w:rsid w:val="00184F7E"/>
    <w:rsid w:val="00187596"/>
    <w:rsid w:val="00187BE3"/>
    <w:rsid w:val="00190F44"/>
    <w:rsid w:val="001A78DD"/>
    <w:rsid w:val="001B1912"/>
    <w:rsid w:val="001C12AF"/>
    <w:rsid w:val="001C3994"/>
    <w:rsid w:val="001D53E7"/>
    <w:rsid w:val="001D6247"/>
    <w:rsid w:val="001E1883"/>
    <w:rsid w:val="001E428A"/>
    <w:rsid w:val="001F499E"/>
    <w:rsid w:val="00201A1E"/>
    <w:rsid w:val="00215312"/>
    <w:rsid w:val="00220AA4"/>
    <w:rsid w:val="0022352E"/>
    <w:rsid w:val="00223A83"/>
    <w:rsid w:val="00233A06"/>
    <w:rsid w:val="002406E2"/>
    <w:rsid w:val="00240E38"/>
    <w:rsid w:val="0024173B"/>
    <w:rsid w:val="00242CF6"/>
    <w:rsid w:val="00243C8B"/>
    <w:rsid w:val="00244CA0"/>
    <w:rsid w:val="0025255D"/>
    <w:rsid w:val="00255359"/>
    <w:rsid w:val="00262803"/>
    <w:rsid w:val="002655F7"/>
    <w:rsid w:val="00266152"/>
    <w:rsid w:val="00270211"/>
    <w:rsid w:val="00270AD7"/>
    <w:rsid w:val="00277FB0"/>
    <w:rsid w:val="0028185C"/>
    <w:rsid w:val="00281F3C"/>
    <w:rsid w:val="002833B2"/>
    <w:rsid w:val="002A439D"/>
    <w:rsid w:val="002A5BCA"/>
    <w:rsid w:val="002A6BBE"/>
    <w:rsid w:val="002B2236"/>
    <w:rsid w:val="002B2702"/>
    <w:rsid w:val="002B69B5"/>
    <w:rsid w:val="002C2671"/>
    <w:rsid w:val="002D459B"/>
    <w:rsid w:val="0030109E"/>
    <w:rsid w:val="0031263E"/>
    <w:rsid w:val="00314F84"/>
    <w:rsid w:val="003234A4"/>
    <w:rsid w:val="00327305"/>
    <w:rsid w:val="0032754A"/>
    <w:rsid w:val="00336B30"/>
    <w:rsid w:val="00344974"/>
    <w:rsid w:val="00346358"/>
    <w:rsid w:val="00347EA8"/>
    <w:rsid w:val="00352B56"/>
    <w:rsid w:val="00353DAF"/>
    <w:rsid w:val="00363E0B"/>
    <w:rsid w:val="003658C2"/>
    <w:rsid w:val="00370C28"/>
    <w:rsid w:val="00376A5A"/>
    <w:rsid w:val="00393038"/>
    <w:rsid w:val="003C4090"/>
    <w:rsid w:val="003E2B7E"/>
    <w:rsid w:val="003E5BD3"/>
    <w:rsid w:val="003E7A91"/>
    <w:rsid w:val="003F1614"/>
    <w:rsid w:val="003F670E"/>
    <w:rsid w:val="00402015"/>
    <w:rsid w:val="004307A5"/>
    <w:rsid w:val="004332D8"/>
    <w:rsid w:val="00441D22"/>
    <w:rsid w:val="00451055"/>
    <w:rsid w:val="004536AB"/>
    <w:rsid w:val="0046092D"/>
    <w:rsid w:val="00461D44"/>
    <w:rsid w:val="004806A2"/>
    <w:rsid w:val="00495133"/>
    <w:rsid w:val="004A1454"/>
    <w:rsid w:val="004A3B34"/>
    <w:rsid w:val="004B3A0F"/>
    <w:rsid w:val="004E08D3"/>
    <w:rsid w:val="004E0CE3"/>
    <w:rsid w:val="004E71B3"/>
    <w:rsid w:val="004E76B3"/>
    <w:rsid w:val="004F2A40"/>
    <w:rsid w:val="004F3471"/>
    <w:rsid w:val="00510F7A"/>
    <w:rsid w:val="00522E82"/>
    <w:rsid w:val="00523805"/>
    <w:rsid w:val="00527758"/>
    <w:rsid w:val="00541957"/>
    <w:rsid w:val="00541B67"/>
    <w:rsid w:val="00541EAC"/>
    <w:rsid w:val="00543064"/>
    <w:rsid w:val="00547D1E"/>
    <w:rsid w:val="00547D9A"/>
    <w:rsid w:val="00556A1A"/>
    <w:rsid w:val="005629CD"/>
    <w:rsid w:val="00563113"/>
    <w:rsid w:val="00567C58"/>
    <w:rsid w:val="00571540"/>
    <w:rsid w:val="00580A05"/>
    <w:rsid w:val="005867FD"/>
    <w:rsid w:val="00596743"/>
    <w:rsid w:val="005A3418"/>
    <w:rsid w:val="005A557A"/>
    <w:rsid w:val="005A5991"/>
    <w:rsid w:val="005B49B4"/>
    <w:rsid w:val="005C642C"/>
    <w:rsid w:val="005C77FB"/>
    <w:rsid w:val="005D5924"/>
    <w:rsid w:val="005E0BF4"/>
    <w:rsid w:val="005E6818"/>
    <w:rsid w:val="005F1E40"/>
    <w:rsid w:val="005F7804"/>
    <w:rsid w:val="0061685B"/>
    <w:rsid w:val="00617659"/>
    <w:rsid w:val="00620CFC"/>
    <w:rsid w:val="0063273A"/>
    <w:rsid w:val="00637DA7"/>
    <w:rsid w:val="0064146C"/>
    <w:rsid w:val="00644AAB"/>
    <w:rsid w:val="00645924"/>
    <w:rsid w:val="00647E96"/>
    <w:rsid w:val="00650A20"/>
    <w:rsid w:val="00655A54"/>
    <w:rsid w:val="006614BE"/>
    <w:rsid w:val="00664113"/>
    <w:rsid w:val="006731C8"/>
    <w:rsid w:val="00680240"/>
    <w:rsid w:val="00686A1C"/>
    <w:rsid w:val="0069347F"/>
    <w:rsid w:val="006A1CFF"/>
    <w:rsid w:val="006B61CD"/>
    <w:rsid w:val="006C7D05"/>
    <w:rsid w:val="006D17E1"/>
    <w:rsid w:val="006D200C"/>
    <w:rsid w:val="006D4B60"/>
    <w:rsid w:val="006D6FF1"/>
    <w:rsid w:val="006E5AFD"/>
    <w:rsid w:val="006F48CF"/>
    <w:rsid w:val="00700775"/>
    <w:rsid w:val="007016A3"/>
    <w:rsid w:val="00701759"/>
    <w:rsid w:val="007027D6"/>
    <w:rsid w:val="007064F5"/>
    <w:rsid w:val="00706933"/>
    <w:rsid w:val="00711FF1"/>
    <w:rsid w:val="00716C99"/>
    <w:rsid w:val="00725E1A"/>
    <w:rsid w:val="00727845"/>
    <w:rsid w:val="00732B62"/>
    <w:rsid w:val="007429DE"/>
    <w:rsid w:val="00747B96"/>
    <w:rsid w:val="0075342F"/>
    <w:rsid w:val="007548BE"/>
    <w:rsid w:val="0076014A"/>
    <w:rsid w:val="00760DD4"/>
    <w:rsid w:val="007775CE"/>
    <w:rsid w:val="00785ADD"/>
    <w:rsid w:val="0079592C"/>
    <w:rsid w:val="007A57D5"/>
    <w:rsid w:val="007A7358"/>
    <w:rsid w:val="007B158F"/>
    <w:rsid w:val="007C7976"/>
    <w:rsid w:val="007D48D8"/>
    <w:rsid w:val="007D5653"/>
    <w:rsid w:val="007F38B2"/>
    <w:rsid w:val="007F3B3C"/>
    <w:rsid w:val="007F3C7D"/>
    <w:rsid w:val="0080560B"/>
    <w:rsid w:val="008070F0"/>
    <w:rsid w:val="0080785F"/>
    <w:rsid w:val="00823AB4"/>
    <w:rsid w:val="008416D0"/>
    <w:rsid w:val="00842BE1"/>
    <w:rsid w:val="00854B3C"/>
    <w:rsid w:val="00857ACB"/>
    <w:rsid w:val="00860F2D"/>
    <w:rsid w:val="0088356E"/>
    <w:rsid w:val="008A2F47"/>
    <w:rsid w:val="008B297A"/>
    <w:rsid w:val="008B3F9F"/>
    <w:rsid w:val="008E3EFF"/>
    <w:rsid w:val="008E49AE"/>
    <w:rsid w:val="008E716C"/>
    <w:rsid w:val="008E758E"/>
    <w:rsid w:val="0090458B"/>
    <w:rsid w:val="00906298"/>
    <w:rsid w:val="00912AA9"/>
    <w:rsid w:val="009243FD"/>
    <w:rsid w:val="00926D49"/>
    <w:rsid w:val="00932796"/>
    <w:rsid w:val="00933E46"/>
    <w:rsid w:val="00940895"/>
    <w:rsid w:val="009672F8"/>
    <w:rsid w:val="00967A69"/>
    <w:rsid w:val="0097030F"/>
    <w:rsid w:val="00984B06"/>
    <w:rsid w:val="009953F7"/>
    <w:rsid w:val="009A5FCB"/>
    <w:rsid w:val="009B4FB3"/>
    <w:rsid w:val="009B6411"/>
    <w:rsid w:val="009C03A4"/>
    <w:rsid w:val="009C2E03"/>
    <w:rsid w:val="009C5156"/>
    <w:rsid w:val="00A105B4"/>
    <w:rsid w:val="00A27F68"/>
    <w:rsid w:val="00A40A7D"/>
    <w:rsid w:val="00A5430A"/>
    <w:rsid w:val="00A54FEF"/>
    <w:rsid w:val="00A61969"/>
    <w:rsid w:val="00A61A96"/>
    <w:rsid w:val="00A67D28"/>
    <w:rsid w:val="00A86B25"/>
    <w:rsid w:val="00A91971"/>
    <w:rsid w:val="00A95096"/>
    <w:rsid w:val="00AA312D"/>
    <w:rsid w:val="00AB1F73"/>
    <w:rsid w:val="00AB4626"/>
    <w:rsid w:val="00AC0524"/>
    <w:rsid w:val="00AD6604"/>
    <w:rsid w:val="00AD72F4"/>
    <w:rsid w:val="00AF7BD9"/>
    <w:rsid w:val="00B267BD"/>
    <w:rsid w:val="00B27DBC"/>
    <w:rsid w:val="00B305A4"/>
    <w:rsid w:val="00B31D81"/>
    <w:rsid w:val="00B32758"/>
    <w:rsid w:val="00B33042"/>
    <w:rsid w:val="00B36540"/>
    <w:rsid w:val="00B368FE"/>
    <w:rsid w:val="00B47053"/>
    <w:rsid w:val="00B57E81"/>
    <w:rsid w:val="00B629A1"/>
    <w:rsid w:val="00B662EF"/>
    <w:rsid w:val="00B67ECA"/>
    <w:rsid w:val="00B80CC0"/>
    <w:rsid w:val="00B83C40"/>
    <w:rsid w:val="00B97C92"/>
    <w:rsid w:val="00BA3427"/>
    <w:rsid w:val="00BA4121"/>
    <w:rsid w:val="00BB1123"/>
    <w:rsid w:val="00BB62B5"/>
    <w:rsid w:val="00BC5945"/>
    <w:rsid w:val="00BD342A"/>
    <w:rsid w:val="00BD7431"/>
    <w:rsid w:val="00BE02C1"/>
    <w:rsid w:val="00BE38C5"/>
    <w:rsid w:val="00BE6986"/>
    <w:rsid w:val="00BF168E"/>
    <w:rsid w:val="00BF17F5"/>
    <w:rsid w:val="00BF3A77"/>
    <w:rsid w:val="00C01EB7"/>
    <w:rsid w:val="00C06492"/>
    <w:rsid w:val="00C2100E"/>
    <w:rsid w:val="00C237AD"/>
    <w:rsid w:val="00C25996"/>
    <w:rsid w:val="00C30677"/>
    <w:rsid w:val="00C33F83"/>
    <w:rsid w:val="00C41543"/>
    <w:rsid w:val="00C45B08"/>
    <w:rsid w:val="00C51EC8"/>
    <w:rsid w:val="00C56716"/>
    <w:rsid w:val="00C86600"/>
    <w:rsid w:val="00C90653"/>
    <w:rsid w:val="00C91D8A"/>
    <w:rsid w:val="00C92839"/>
    <w:rsid w:val="00C92F21"/>
    <w:rsid w:val="00CA2B7E"/>
    <w:rsid w:val="00CA4E53"/>
    <w:rsid w:val="00CA6EE7"/>
    <w:rsid w:val="00CB1CDC"/>
    <w:rsid w:val="00CB20D0"/>
    <w:rsid w:val="00CB6A54"/>
    <w:rsid w:val="00CB7D91"/>
    <w:rsid w:val="00CC3662"/>
    <w:rsid w:val="00CC611D"/>
    <w:rsid w:val="00CD302D"/>
    <w:rsid w:val="00CD34A5"/>
    <w:rsid w:val="00CD39F3"/>
    <w:rsid w:val="00CD6081"/>
    <w:rsid w:val="00CE189C"/>
    <w:rsid w:val="00CE2D42"/>
    <w:rsid w:val="00CF60F2"/>
    <w:rsid w:val="00CF7159"/>
    <w:rsid w:val="00D02C76"/>
    <w:rsid w:val="00D03B0D"/>
    <w:rsid w:val="00D05C8F"/>
    <w:rsid w:val="00D1347E"/>
    <w:rsid w:val="00D2075F"/>
    <w:rsid w:val="00D20C30"/>
    <w:rsid w:val="00D25401"/>
    <w:rsid w:val="00D26A18"/>
    <w:rsid w:val="00D30EAD"/>
    <w:rsid w:val="00D372EE"/>
    <w:rsid w:val="00D42D62"/>
    <w:rsid w:val="00D50747"/>
    <w:rsid w:val="00D56B18"/>
    <w:rsid w:val="00D65FF7"/>
    <w:rsid w:val="00D70C1F"/>
    <w:rsid w:val="00D71C63"/>
    <w:rsid w:val="00D814C6"/>
    <w:rsid w:val="00D82EB0"/>
    <w:rsid w:val="00D838C8"/>
    <w:rsid w:val="00D87E75"/>
    <w:rsid w:val="00DA5ABE"/>
    <w:rsid w:val="00DA6183"/>
    <w:rsid w:val="00DB2B22"/>
    <w:rsid w:val="00DB5652"/>
    <w:rsid w:val="00DE52A0"/>
    <w:rsid w:val="00DE7B18"/>
    <w:rsid w:val="00E05E02"/>
    <w:rsid w:val="00E12C67"/>
    <w:rsid w:val="00E149BB"/>
    <w:rsid w:val="00E16133"/>
    <w:rsid w:val="00E2344D"/>
    <w:rsid w:val="00E31B32"/>
    <w:rsid w:val="00E33088"/>
    <w:rsid w:val="00E33E47"/>
    <w:rsid w:val="00E40B40"/>
    <w:rsid w:val="00E42EEC"/>
    <w:rsid w:val="00E45542"/>
    <w:rsid w:val="00E45EB2"/>
    <w:rsid w:val="00E61F72"/>
    <w:rsid w:val="00E657CE"/>
    <w:rsid w:val="00E82B0A"/>
    <w:rsid w:val="00E9612E"/>
    <w:rsid w:val="00E97C54"/>
    <w:rsid w:val="00EA3E9D"/>
    <w:rsid w:val="00EA6A66"/>
    <w:rsid w:val="00EB59B0"/>
    <w:rsid w:val="00EB755B"/>
    <w:rsid w:val="00EC0C7E"/>
    <w:rsid w:val="00ED0702"/>
    <w:rsid w:val="00EE0BDC"/>
    <w:rsid w:val="00EE4468"/>
    <w:rsid w:val="00EE6008"/>
    <w:rsid w:val="00EF3ED2"/>
    <w:rsid w:val="00EF4097"/>
    <w:rsid w:val="00F06385"/>
    <w:rsid w:val="00F16663"/>
    <w:rsid w:val="00F31F89"/>
    <w:rsid w:val="00F42800"/>
    <w:rsid w:val="00F469D5"/>
    <w:rsid w:val="00F508CD"/>
    <w:rsid w:val="00F61BAB"/>
    <w:rsid w:val="00F64EF6"/>
    <w:rsid w:val="00F6771B"/>
    <w:rsid w:val="00F76F8C"/>
    <w:rsid w:val="00F77660"/>
    <w:rsid w:val="00F83216"/>
    <w:rsid w:val="00F8326B"/>
    <w:rsid w:val="00F844BA"/>
    <w:rsid w:val="00F95337"/>
    <w:rsid w:val="00F96A07"/>
    <w:rsid w:val="00FB713C"/>
    <w:rsid w:val="00FC5182"/>
    <w:rsid w:val="00FD20B3"/>
    <w:rsid w:val="00FD6F22"/>
    <w:rsid w:val="00FE609E"/>
    <w:rsid w:val="00FE63AB"/>
    <w:rsid w:val="00FF44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06E2"/>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9"/>
    <w:qFormat/>
    <w:rsid w:val="00C56716"/>
    <w:pPr>
      <w:keepNext/>
      <w:spacing w:after="0" w:line="570" w:lineRule="exact"/>
      <w:ind w:right="-1259"/>
      <w:jc w:val="center"/>
      <w:outlineLvl w:val="0"/>
    </w:pPr>
    <w:rPr>
      <w:rFonts w:ascii="Times New Roman" w:eastAsia="Times New Roman" w:hAnsi="Times New Roman" w:cs="Times New Roman"/>
      <w:b/>
      <w:sz w:val="24"/>
      <w:szCs w:val="24"/>
      <w:u w:val="single"/>
      <w:lang w:val="en-GB" w:eastAsia="it-IT"/>
    </w:rPr>
  </w:style>
  <w:style w:type="paragraph" w:styleId="Titolo2">
    <w:name w:val="heading 2"/>
    <w:basedOn w:val="Normale"/>
    <w:next w:val="Normale"/>
    <w:link w:val="Titolo2Carattere"/>
    <w:uiPriority w:val="99"/>
    <w:qFormat/>
    <w:rsid w:val="00C56716"/>
    <w:pPr>
      <w:keepNext/>
      <w:spacing w:after="0" w:line="570" w:lineRule="exact"/>
      <w:ind w:right="-1259"/>
      <w:outlineLvl w:val="1"/>
    </w:pPr>
    <w:rPr>
      <w:rFonts w:ascii="Times New Roman" w:eastAsia="Times New Roman" w:hAnsi="Times New Roman" w:cs="Times New Roman"/>
      <w:b/>
      <w:sz w:val="24"/>
      <w:szCs w:val="24"/>
      <w:u w:val="single"/>
      <w:lang w:eastAsia="it-IT"/>
    </w:rPr>
  </w:style>
  <w:style w:type="paragraph" w:styleId="Titolo3">
    <w:name w:val="heading 3"/>
    <w:basedOn w:val="Normale"/>
    <w:next w:val="Normale"/>
    <w:link w:val="Titolo3Carattere"/>
    <w:uiPriority w:val="99"/>
    <w:qFormat/>
    <w:rsid w:val="00C56716"/>
    <w:pPr>
      <w:keepNext/>
      <w:spacing w:after="0" w:line="570" w:lineRule="exact"/>
      <w:ind w:left="567" w:right="-1259"/>
      <w:jc w:val="center"/>
      <w:outlineLvl w:val="2"/>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uiPriority w:val="99"/>
    <w:qFormat/>
    <w:rsid w:val="00C56716"/>
    <w:pPr>
      <w:keepNext/>
      <w:spacing w:after="0" w:line="570" w:lineRule="exact"/>
      <w:ind w:right="-1259"/>
      <w:jc w:val="both"/>
      <w:outlineLvl w:val="4"/>
    </w:pPr>
    <w:rPr>
      <w:rFonts w:ascii="Times New Roman" w:eastAsia="Times New Roman" w:hAnsi="Times New Roman" w:cs="Times New Roman"/>
      <w:b/>
      <w:bCs/>
      <w:sz w:val="24"/>
      <w:szCs w:val="24"/>
      <w:u w:val="single"/>
      <w:lang w:eastAsia="it-IT"/>
    </w:rPr>
  </w:style>
  <w:style w:type="paragraph" w:styleId="Titolo6">
    <w:name w:val="heading 6"/>
    <w:basedOn w:val="Normale"/>
    <w:next w:val="Normale"/>
    <w:link w:val="Titolo6Carattere"/>
    <w:uiPriority w:val="99"/>
    <w:qFormat/>
    <w:rsid w:val="00C56716"/>
    <w:pPr>
      <w:keepNext/>
      <w:spacing w:after="0" w:line="360" w:lineRule="auto"/>
      <w:ind w:right="-1249"/>
      <w:jc w:val="both"/>
      <w:outlineLvl w:val="5"/>
    </w:pPr>
    <w:rPr>
      <w:rFonts w:ascii="Times New Roman" w:eastAsia="Times New Roman" w:hAnsi="Times New Roman" w:cs="Times New Roman"/>
      <w:b/>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56716"/>
    <w:rPr>
      <w:rFonts w:ascii="Times New Roman" w:eastAsia="Times New Roman" w:hAnsi="Times New Roman" w:cs="Times New Roman"/>
      <w:b/>
      <w:sz w:val="24"/>
      <w:szCs w:val="24"/>
      <w:u w:val="single"/>
      <w:lang w:val="en-GB" w:eastAsia="it-IT"/>
    </w:rPr>
  </w:style>
  <w:style w:type="character" w:customStyle="1" w:styleId="Titolo2Carattere">
    <w:name w:val="Titolo 2 Carattere"/>
    <w:basedOn w:val="Carpredefinitoparagrafo"/>
    <w:link w:val="Titolo2"/>
    <w:uiPriority w:val="99"/>
    <w:rsid w:val="00C56716"/>
    <w:rPr>
      <w:rFonts w:ascii="Times New Roman" w:eastAsia="Times New Roman" w:hAnsi="Times New Roman" w:cs="Times New Roman"/>
      <w:b/>
      <w:sz w:val="24"/>
      <w:szCs w:val="24"/>
      <w:u w:val="single"/>
      <w:lang w:eastAsia="it-IT"/>
    </w:rPr>
  </w:style>
  <w:style w:type="character" w:customStyle="1" w:styleId="Titolo3Carattere">
    <w:name w:val="Titolo 3 Carattere"/>
    <w:basedOn w:val="Carpredefinitoparagrafo"/>
    <w:link w:val="Titolo3"/>
    <w:uiPriority w:val="99"/>
    <w:rsid w:val="00C56716"/>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uiPriority w:val="99"/>
    <w:rsid w:val="00C56716"/>
    <w:rPr>
      <w:rFonts w:ascii="Times New Roman" w:eastAsia="Times New Roman" w:hAnsi="Times New Roman" w:cs="Times New Roman"/>
      <w:b/>
      <w:bCs/>
      <w:sz w:val="24"/>
      <w:szCs w:val="24"/>
      <w:u w:val="single"/>
      <w:lang w:eastAsia="it-IT"/>
    </w:rPr>
  </w:style>
  <w:style w:type="character" w:customStyle="1" w:styleId="Titolo6Carattere">
    <w:name w:val="Titolo 6 Carattere"/>
    <w:basedOn w:val="Carpredefinitoparagrafo"/>
    <w:link w:val="Titolo6"/>
    <w:uiPriority w:val="99"/>
    <w:rsid w:val="00C56716"/>
    <w:rPr>
      <w:rFonts w:ascii="Times New Roman" w:eastAsia="Times New Roman" w:hAnsi="Times New Roman" w:cs="Times New Roman"/>
      <w:b/>
      <w:sz w:val="24"/>
      <w:szCs w:val="24"/>
      <w:u w:val="single"/>
      <w:lang w:eastAsia="it-IT"/>
    </w:rPr>
  </w:style>
  <w:style w:type="character" w:styleId="Collegamentoipertestuale">
    <w:name w:val="Hyperlink"/>
    <w:basedOn w:val="Carpredefinitoparagrafo"/>
    <w:uiPriority w:val="99"/>
    <w:semiHidden/>
    <w:rsid w:val="00C56716"/>
    <w:rPr>
      <w:rFonts w:cs="Times New Roman"/>
      <w:color w:val="0000FF"/>
      <w:u w:val="single"/>
    </w:rPr>
  </w:style>
  <w:style w:type="paragraph" w:styleId="Pidipagina">
    <w:name w:val="footer"/>
    <w:basedOn w:val="Normale"/>
    <w:link w:val="PidipaginaCarattere"/>
    <w:uiPriority w:val="99"/>
    <w:semiHidden/>
    <w:rsid w:val="00C5671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C56716"/>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C56716"/>
    <w:rPr>
      <w:rFonts w:cs="Times New Roman"/>
    </w:rPr>
  </w:style>
  <w:style w:type="paragraph" w:styleId="Testodelblocco">
    <w:name w:val="Block Text"/>
    <w:basedOn w:val="Normale"/>
    <w:uiPriority w:val="99"/>
    <w:semiHidden/>
    <w:rsid w:val="00C56716"/>
    <w:pPr>
      <w:spacing w:after="0" w:line="570" w:lineRule="exact"/>
      <w:ind w:left="567" w:right="-1259"/>
      <w:jc w:val="both"/>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rsid w:val="00C56716"/>
    <w:pPr>
      <w:spacing w:after="0" w:line="480" w:lineRule="auto"/>
      <w:ind w:right="-1249"/>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C5671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rsid w:val="00C56716"/>
    <w:pPr>
      <w:autoSpaceDE w:val="0"/>
      <w:autoSpaceDN w:val="0"/>
      <w:adjustRightInd w:val="0"/>
      <w:spacing w:after="0" w:line="570" w:lineRule="exact"/>
      <w:ind w:right="-1979"/>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C5671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1543"/>
    <w:pPr>
      <w:ind w:left="720"/>
      <w:contextualSpacing/>
    </w:pPr>
  </w:style>
  <w:style w:type="paragraph" w:styleId="Testofumetto">
    <w:name w:val="Balloon Text"/>
    <w:basedOn w:val="Normale"/>
    <w:link w:val="TestofumettoCarattere"/>
    <w:uiPriority w:val="99"/>
    <w:semiHidden/>
    <w:unhideWhenUsed/>
    <w:rsid w:val="00686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1C"/>
    <w:rPr>
      <w:rFonts w:ascii="Tahoma" w:hAnsi="Tahoma" w:cs="Tahoma"/>
      <w:sz w:val="16"/>
      <w:szCs w:val="16"/>
    </w:rPr>
  </w:style>
  <w:style w:type="paragraph" w:customStyle="1" w:styleId="Default">
    <w:name w:val="Default"/>
    <w:qFormat/>
    <w:rsid w:val="009A5FCB"/>
    <w:pPr>
      <w:autoSpaceDE w:val="0"/>
      <w:autoSpaceDN w:val="0"/>
      <w:adjustRightInd w:val="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33284615">
      <w:bodyDiv w:val="1"/>
      <w:marLeft w:val="0"/>
      <w:marRight w:val="0"/>
      <w:marTop w:val="0"/>
      <w:marBottom w:val="0"/>
      <w:divBdr>
        <w:top w:val="none" w:sz="0" w:space="0" w:color="auto"/>
        <w:left w:val="none" w:sz="0" w:space="0" w:color="auto"/>
        <w:bottom w:val="none" w:sz="0" w:space="0" w:color="auto"/>
        <w:right w:val="none" w:sz="0" w:space="0" w:color="auto"/>
      </w:divBdr>
      <w:divsChild>
        <w:div w:id="657536071">
          <w:marLeft w:val="0"/>
          <w:marRight w:val="0"/>
          <w:marTop w:val="0"/>
          <w:marBottom w:val="0"/>
          <w:divBdr>
            <w:top w:val="none" w:sz="0" w:space="0" w:color="auto"/>
            <w:left w:val="none" w:sz="0" w:space="0" w:color="auto"/>
            <w:bottom w:val="none" w:sz="0" w:space="0" w:color="auto"/>
            <w:right w:val="none" w:sz="0" w:space="0" w:color="auto"/>
          </w:divBdr>
        </w:div>
        <w:div w:id="519777169">
          <w:marLeft w:val="0"/>
          <w:marRight w:val="0"/>
          <w:marTop w:val="0"/>
          <w:marBottom w:val="0"/>
          <w:divBdr>
            <w:top w:val="none" w:sz="0" w:space="0" w:color="auto"/>
            <w:left w:val="none" w:sz="0" w:space="0" w:color="auto"/>
            <w:bottom w:val="none" w:sz="0" w:space="0" w:color="auto"/>
            <w:right w:val="none" w:sz="0" w:space="0" w:color="auto"/>
          </w:divBdr>
        </w:div>
        <w:div w:id="205311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stetelemati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8077</Words>
  <Characters>46039</Characters>
  <Application>Microsoft Office Word</Application>
  <DocSecurity>0</DocSecurity>
  <Lines>383</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Luigi Farano</dc:creator>
  <cp:lastModifiedBy>Luigi</cp:lastModifiedBy>
  <cp:revision>6</cp:revision>
  <cp:lastPrinted>2021-11-30T08:40:00Z</cp:lastPrinted>
  <dcterms:created xsi:type="dcterms:W3CDTF">2024-12-18T08:37:00Z</dcterms:created>
  <dcterms:modified xsi:type="dcterms:W3CDTF">2025-01-14T10:11:00Z</dcterms:modified>
</cp:coreProperties>
</file>