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3950D" w14:textId="7BFD38DE" w:rsidR="00804EFF" w:rsidRPr="00291BD7" w:rsidRDefault="00804EFF" w:rsidP="00804EFF">
      <w:pPr>
        <w:pStyle w:val="formul112"/>
        <w:spacing w:before="0"/>
        <w:jc w:val="center"/>
        <w:rPr>
          <w:lang w:val="it-IT"/>
        </w:rPr>
      </w:pPr>
      <w:r w:rsidRPr="00291BD7">
        <w:rPr>
          <w:noProof/>
        </w:rPr>
        <w:drawing>
          <wp:inline distT="0" distB="0" distL="0" distR="0" wp14:anchorId="4E4DF602" wp14:editId="444DE955">
            <wp:extent cx="693420" cy="769620"/>
            <wp:effectExtent l="0" t="0" r="0" b="0"/>
            <wp:docPr id="884271048"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769620"/>
                    </a:xfrm>
                    <a:prstGeom prst="rect">
                      <a:avLst/>
                    </a:prstGeom>
                    <a:noFill/>
                    <a:ln>
                      <a:noFill/>
                    </a:ln>
                  </pic:spPr>
                </pic:pic>
              </a:graphicData>
            </a:graphic>
          </wp:inline>
        </w:drawing>
      </w:r>
    </w:p>
    <w:p w14:paraId="78D9E3E5" w14:textId="77777777" w:rsidR="00804EFF" w:rsidRPr="00291BD7" w:rsidRDefault="00804EFF" w:rsidP="00804EFF">
      <w:pPr>
        <w:pStyle w:val="formul112"/>
        <w:spacing w:before="0"/>
        <w:jc w:val="center"/>
        <w:rPr>
          <w:lang w:val="it-IT"/>
        </w:rPr>
      </w:pPr>
    </w:p>
    <w:p w14:paraId="5A08AFAB" w14:textId="6B9A86F2" w:rsidR="00804EFF" w:rsidRPr="00291BD7" w:rsidRDefault="00804EFF" w:rsidP="00804EFF">
      <w:pPr>
        <w:pStyle w:val="formul11"/>
        <w:spacing w:before="0"/>
        <w:rPr>
          <w:b/>
          <w:bCs/>
          <w:sz w:val="32"/>
          <w:szCs w:val="32"/>
          <w:lang w:val="it-IT"/>
        </w:rPr>
      </w:pPr>
      <w:r w:rsidRPr="00291BD7">
        <w:rPr>
          <w:b/>
          <w:bCs/>
          <w:sz w:val="32"/>
          <w:szCs w:val="32"/>
          <w:lang w:val="it-IT"/>
        </w:rPr>
        <w:t xml:space="preserve">TRIBUNALE ORDINARIO DI </w:t>
      </w:r>
      <w:r w:rsidR="00AD2C2A">
        <w:rPr>
          <w:b/>
          <w:bCs/>
          <w:sz w:val="32"/>
          <w:szCs w:val="32"/>
          <w:lang w:val="it-IT"/>
        </w:rPr>
        <w:t>LECCE</w:t>
      </w:r>
    </w:p>
    <w:p w14:paraId="1A48071E" w14:textId="0C583804" w:rsidR="00804EFF" w:rsidRPr="00291BD7" w:rsidRDefault="00804EFF" w:rsidP="00804EFF">
      <w:pPr>
        <w:pStyle w:val="Titolo"/>
        <w:spacing w:line="240" w:lineRule="auto"/>
        <w:rPr>
          <w:i/>
          <w:szCs w:val="24"/>
        </w:rPr>
      </w:pPr>
      <w:r w:rsidRPr="00291BD7">
        <w:rPr>
          <w:i/>
          <w:iCs/>
          <w:smallCaps/>
          <w:szCs w:val="24"/>
        </w:rPr>
        <w:t>G.E. Dott</w:t>
      </w:r>
      <w:r w:rsidR="008966C7">
        <w:rPr>
          <w:i/>
          <w:iCs/>
          <w:smallCaps/>
          <w:szCs w:val="24"/>
        </w:rPr>
        <w:t>.ssa</w:t>
      </w:r>
      <w:r w:rsidRPr="00291BD7">
        <w:rPr>
          <w:i/>
          <w:szCs w:val="24"/>
        </w:rPr>
        <w:t xml:space="preserve"> </w:t>
      </w:r>
      <w:proofErr w:type="spellStart"/>
      <w:r w:rsidR="008966C7">
        <w:rPr>
          <w:i/>
          <w:szCs w:val="24"/>
        </w:rPr>
        <w:t>Annafrancesca</w:t>
      </w:r>
      <w:proofErr w:type="spellEnd"/>
      <w:r w:rsidR="008966C7">
        <w:rPr>
          <w:i/>
          <w:szCs w:val="24"/>
        </w:rPr>
        <w:t xml:space="preserve"> Capone</w:t>
      </w:r>
    </w:p>
    <w:p w14:paraId="5845D520" w14:textId="10011BFC" w:rsidR="00804EFF" w:rsidRPr="00291BD7" w:rsidRDefault="00804EFF" w:rsidP="00804EFF">
      <w:pPr>
        <w:pStyle w:val="Titolo"/>
        <w:spacing w:line="240" w:lineRule="auto"/>
        <w:rPr>
          <w:i/>
          <w:iCs/>
          <w:smallCaps/>
          <w:szCs w:val="24"/>
          <w:lang w:val="it-IT"/>
        </w:rPr>
      </w:pPr>
      <w:r w:rsidRPr="00291BD7">
        <w:rPr>
          <w:i/>
          <w:iCs/>
          <w:smallCaps/>
          <w:szCs w:val="24"/>
        </w:rPr>
        <w:t xml:space="preserve">Procedura Esecutiva N. </w:t>
      </w:r>
      <w:r w:rsidR="008966C7">
        <w:rPr>
          <w:i/>
          <w:iCs/>
          <w:smallCaps/>
          <w:szCs w:val="24"/>
        </w:rPr>
        <w:t>89/2024</w:t>
      </w:r>
      <w:r w:rsidRPr="00291BD7">
        <w:rPr>
          <w:i/>
          <w:iCs/>
          <w:smallCaps/>
          <w:szCs w:val="24"/>
        </w:rPr>
        <w:t xml:space="preserve"> R.G.E</w:t>
      </w:r>
    </w:p>
    <w:p w14:paraId="0A0E148E" w14:textId="5BD381AF" w:rsidR="00804EFF" w:rsidRDefault="00804EFF" w:rsidP="00804EFF">
      <w:pPr>
        <w:pStyle w:val="Titolo"/>
        <w:spacing w:line="240" w:lineRule="auto"/>
        <w:rPr>
          <w:i/>
          <w:sz w:val="22"/>
          <w:szCs w:val="22"/>
          <w:lang w:val="it-IT"/>
        </w:rPr>
      </w:pPr>
      <w:r w:rsidRPr="00291BD7">
        <w:rPr>
          <w:i/>
          <w:iCs/>
          <w:smallCaps/>
          <w:sz w:val="22"/>
          <w:szCs w:val="22"/>
        </w:rPr>
        <w:t>Custode Giudiziario</w:t>
      </w:r>
      <w:r>
        <w:rPr>
          <w:i/>
          <w:iCs/>
          <w:smallCaps/>
          <w:sz w:val="22"/>
          <w:szCs w:val="22"/>
          <w:lang w:val="it-IT"/>
        </w:rPr>
        <w:t xml:space="preserve">: </w:t>
      </w:r>
      <w:r w:rsidRPr="00291BD7">
        <w:rPr>
          <w:i/>
          <w:iCs/>
          <w:smallCaps/>
          <w:sz w:val="22"/>
          <w:szCs w:val="22"/>
        </w:rPr>
        <w:t xml:space="preserve"> </w:t>
      </w:r>
      <w:r w:rsidR="00946B22">
        <w:rPr>
          <w:i/>
          <w:sz w:val="22"/>
          <w:szCs w:val="22"/>
        </w:rPr>
        <w:t>Dott. Alessandro De Rinaldis</w:t>
      </w:r>
      <w:r w:rsidRPr="00291BD7">
        <w:rPr>
          <w:i/>
          <w:sz w:val="22"/>
          <w:szCs w:val="22"/>
        </w:rPr>
        <w:t xml:space="preserve"> </w:t>
      </w:r>
      <w:r>
        <w:rPr>
          <w:i/>
          <w:sz w:val="22"/>
          <w:szCs w:val="22"/>
          <w:lang w:val="it-IT"/>
        </w:rPr>
        <w:t xml:space="preserve">C.F. </w:t>
      </w:r>
      <w:r w:rsidR="00946B22">
        <w:rPr>
          <w:i/>
          <w:sz w:val="22"/>
          <w:szCs w:val="22"/>
          <w:lang w:val="it-IT"/>
        </w:rPr>
        <w:t>DRN LSN 63T12 E506U</w:t>
      </w:r>
    </w:p>
    <w:p w14:paraId="59373C96" w14:textId="5A5BAE76" w:rsidR="00804EFF" w:rsidRPr="00291BD7" w:rsidRDefault="00804EFF" w:rsidP="00946B22">
      <w:pPr>
        <w:pStyle w:val="Titolo"/>
        <w:spacing w:line="240" w:lineRule="auto"/>
        <w:ind w:left="708"/>
        <w:jc w:val="left"/>
        <w:rPr>
          <w:i/>
          <w:sz w:val="22"/>
          <w:szCs w:val="22"/>
        </w:rPr>
      </w:pPr>
      <w:r w:rsidRPr="00291BD7">
        <w:rPr>
          <w:i/>
          <w:iCs/>
          <w:smallCaps/>
          <w:sz w:val="22"/>
          <w:szCs w:val="22"/>
        </w:rPr>
        <w:t xml:space="preserve">Tel. </w:t>
      </w:r>
      <w:r w:rsidR="00946B22">
        <w:rPr>
          <w:i/>
          <w:sz w:val="22"/>
          <w:szCs w:val="22"/>
        </w:rPr>
        <w:t>0832.458450</w:t>
      </w:r>
      <w:r w:rsidRPr="00291BD7">
        <w:rPr>
          <w:i/>
          <w:sz w:val="22"/>
          <w:szCs w:val="22"/>
        </w:rPr>
        <w:t xml:space="preserve"> </w:t>
      </w:r>
      <w:r w:rsidRPr="00946B22">
        <w:rPr>
          <w:i/>
          <w:sz w:val="22"/>
          <w:szCs w:val="22"/>
          <w:lang w:val="en-GB"/>
        </w:rPr>
        <w:t>E</w:t>
      </w:r>
      <w:r w:rsidRPr="00291BD7">
        <w:rPr>
          <w:i/>
          <w:iCs/>
          <w:smallCaps/>
          <w:sz w:val="22"/>
          <w:szCs w:val="22"/>
        </w:rPr>
        <w:t>M</w:t>
      </w:r>
      <w:r w:rsidRPr="00946B22">
        <w:rPr>
          <w:i/>
          <w:iCs/>
          <w:smallCaps/>
          <w:sz w:val="22"/>
          <w:szCs w:val="22"/>
          <w:lang w:val="en-GB"/>
        </w:rPr>
        <w:t>AIL</w:t>
      </w:r>
      <w:r w:rsidRPr="00291BD7">
        <w:rPr>
          <w:i/>
          <w:iCs/>
          <w:smallCaps/>
          <w:sz w:val="22"/>
          <w:szCs w:val="22"/>
        </w:rPr>
        <w:t xml:space="preserve"> </w:t>
      </w:r>
      <w:r w:rsidR="00946B22">
        <w:rPr>
          <w:i/>
          <w:sz w:val="22"/>
          <w:szCs w:val="22"/>
        </w:rPr>
        <w:t xml:space="preserve">alessandroderinaldis@virgilio.it </w:t>
      </w:r>
      <w:r w:rsidR="00F172F1">
        <w:rPr>
          <w:i/>
          <w:sz w:val="22"/>
          <w:szCs w:val="22"/>
        </w:rPr>
        <w:t>PEC</w:t>
      </w:r>
      <w:r w:rsidR="00946B22">
        <w:rPr>
          <w:i/>
          <w:sz w:val="22"/>
          <w:szCs w:val="22"/>
        </w:rPr>
        <w:t xml:space="preserve"> alessandroderinaldis@pec.it</w:t>
      </w:r>
    </w:p>
    <w:p w14:paraId="371C3EC1" w14:textId="77777777" w:rsidR="00804EFF" w:rsidRPr="00291BD7" w:rsidRDefault="00804EFF" w:rsidP="00804EFF">
      <w:pPr>
        <w:pStyle w:val="Titolo"/>
        <w:spacing w:line="240" w:lineRule="auto"/>
        <w:rPr>
          <w:b w:val="0"/>
          <w:i/>
          <w:sz w:val="22"/>
          <w:szCs w:val="22"/>
        </w:rPr>
      </w:pPr>
    </w:p>
    <w:p w14:paraId="51A03A0B" w14:textId="77777777" w:rsidR="00804EFF" w:rsidRPr="00291BD7" w:rsidRDefault="00804EFF" w:rsidP="00804EFF">
      <w:pPr>
        <w:pStyle w:val="Titolo"/>
        <w:spacing w:line="240" w:lineRule="auto"/>
        <w:jc w:val="left"/>
        <w:rPr>
          <w:b w:val="0"/>
          <w:i/>
          <w:sz w:val="22"/>
          <w:szCs w:val="22"/>
        </w:rPr>
      </w:pPr>
    </w:p>
    <w:p w14:paraId="0ADFA03A" w14:textId="77777777" w:rsidR="00804EFF" w:rsidRPr="00291BD7" w:rsidRDefault="00804EFF" w:rsidP="00804EFF">
      <w:pPr>
        <w:pStyle w:val="Titolo"/>
        <w:spacing w:line="240" w:lineRule="auto"/>
      </w:pPr>
      <w:r w:rsidRPr="00291BD7">
        <w:t>AVVISO DI VENDITA DI BENI IMMOBILI</w:t>
      </w:r>
    </w:p>
    <w:p w14:paraId="40127795" w14:textId="77777777" w:rsidR="00804EFF" w:rsidRPr="00291BD7" w:rsidRDefault="00804EFF" w:rsidP="00804EFF">
      <w:pPr>
        <w:pStyle w:val="Titolo"/>
        <w:spacing w:line="240" w:lineRule="auto"/>
      </w:pPr>
    </w:p>
    <w:p w14:paraId="1F8276E8" w14:textId="034FA988" w:rsidR="00804EFF" w:rsidRPr="00291BD7" w:rsidRDefault="008966C7" w:rsidP="00804EFF">
      <w:pPr>
        <w:pStyle w:val="Titolo"/>
        <w:spacing w:line="240" w:lineRule="auto"/>
      </w:pPr>
      <w:r>
        <w:t>I</w:t>
      </w:r>
      <w:r w:rsidR="00804EFF" w:rsidRPr="00291BD7">
        <w:t xml:space="preserve"> ESPERIMENTO</w:t>
      </w:r>
    </w:p>
    <w:p w14:paraId="6B186BB5" w14:textId="77777777" w:rsidR="00804EFF" w:rsidRPr="00291BD7" w:rsidRDefault="00804EFF" w:rsidP="00804EFF">
      <w:pPr>
        <w:pStyle w:val="Titolo"/>
        <w:spacing w:line="240" w:lineRule="auto"/>
        <w:jc w:val="both"/>
      </w:pPr>
      <w:r w:rsidRPr="00291BD7">
        <w:t xml:space="preserve"> </w:t>
      </w:r>
    </w:p>
    <w:p w14:paraId="22E8FF42" w14:textId="00E28B77" w:rsidR="00804EFF" w:rsidRPr="00291BD7" w:rsidRDefault="00946B22" w:rsidP="00804EFF">
      <w:pPr>
        <w:pStyle w:val="Testodelblocco1"/>
        <w:spacing w:line="240" w:lineRule="auto"/>
        <w:ind w:left="0" w:right="0"/>
      </w:pPr>
      <w:r>
        <w:t xml:space="preserve">Il </w:t>
      </w:r>
      <w:r w:rsidR="00804EFF" w:rsidRPr="00291BD7">
        <w:t xml:space="preserve">Dott. </w:t>
      </w:r>
      <w:r>
        <w:t>Alessandro De Rinaldis</w:t>
      </w:r>
      <w:r w:rsidR="00804EFF" w:rsidRPr="00291BD7">
        <w:t xml:space="preserve">, nominato Professionista Delegato (referente della procedura) dal Tribunale con ordinanza in data </w:t>
      </w:r>
      <w:r w:rsidR="008966C7">
        <w:t>5.12.2024</w:t>
      </w:r>
    </w:p>
    <w:p w14:paraId="5F954E3B" w14:textId="77777777" w:rsidR="00804EFF" w:rsidRPr="00291BD7" w:rsidRDefault="00804EFF" w:rsidP="00804EFF">
      <w:pPr>
        <w:pStyle w:val="Testodelblocco1"/>
        <w:spacing w:line="240" w:lineRule="auto"/>
        <w:ind w:left="0" w:right="0"/>
        <w:rPr>
          <w:b/>
          <w:u w:val="single"/>
        </w:rPr>
      </w:pPr>
    </w:p>
    <w:p w14:paraId="7DE723AB" w14:textId="77777777" w:rsidR="00804EFF" w:rsidRPr="00291BD7" w:rsidRDefault="00804EFF" w:rsidP="00804EFF">
      <w:pPr>
        <w:pStyle w:val="Testodelblocco1"/>
        <w:spacing w:line="240" w:lineRule="auto"/>
        <w:ind w:left="0" w:right="0"/>
        <w:jc w:val="center"/>
        <w:rPr>
          <w:b/>
        </w:rPr>
      </w:pPr>
      <w:r w:rsidRPr="00291BD7">
        <w:rPr>
          <w:b/>
        </w:rPr>
        <w:t>AVVISA CHE</w:t>
      </w:r>
    </w:p>
    <w:p w14:paraId="27504917" w14:textId="77777777" w:rsidR="00804EFF" w:rsidRPr="00291BD7" w:rsidRDefault="00804EFF" w:rsidP="00804EFF">
      <w:pPr>
        <w:pStyle w:val="Testodelblocco1"/>
        <w:spacing w:line="240" w:lineRule="auto"/>
        <w:ind w:left="0" w:right="0"/>
      </w:pPr>
    </w:p>
    <w:p w14:paraId="0FC6CE2F" w14:textId="62820198" w:rsidR="002E6BEC" w:rsidRDefault="00C53289" w:rsidP="002E6BEC">
      <w:pPr>
        <w:pStyle w:val="Testodelblocco1"/>
        <w:numPr>
          <w:ilvl w:val="0"/>
          <w:numId w:val="14"/>
        </w:numPr>
        <w:spacing w:line="240" w:lineRule="auto"/>
        <w:ind w:left="284" w:right="0" w:hanging="284"/>
        <w:rPr>
          <w:szCs w:val="24"/>
        </w:rPr>
      </w:pPr>
      <w:r w:rsidRPr="002E6BEC">
        <w:rPr>
          <w:szCs w:val="24"/>
        </w:rPr>
        <w:t xml:space="preserve">il Giudice dell’Esecuzione ha ordinato la </w:t>
      </w:r>
      <w:r w:rsidRPr="002E6BEC">
        <w:rPr>
          <w:b/>
          <w:szCs w:val="24"/>
        </w:rPr>
        <w:t xml:space="preserve">vendita </w:t>
      </w:r>
      <w:r w:rsidRPr="002E6BEC">
        <w:rPr>
          <w:szCs w:val="24"/>
        </w:rPr>
        <w:t>de</w:t>
      </w:r>
      <w:r w:rsidR="007A28A8" w:rsidRPr="002E6BEC">
        <w:rPr>
          <w:szCs w:val="24"/>
        </w:rPr>
        <w:t>i</w:t>
      </w:r>
      <w:r w:rsidRPr="002E6BEC">
        <w:rPr>
          <w:szCs w:val="24"/>
        </w:rPr>
        <w:t xml:space="preserve"> ben</w:t>
      </w:r>
      <w:r w:rsidR="007A28A8" w:rsidRPr="002E6BEC">
        <w:rPr>
          <w:szCs w:val="24"/>
        </w:rPr>
        <w:t>i</w:t>
      </w:r>
      <w:r w:rsidRPr="002E6BEC">
        <w:rPr>
          <w:szCs w:val="24"/>
        </w:rPr>
        <w:t xml:space="preserve"> immobil</w:t>
      </w:r>
      <w:r w:rsidR="007A28A8" w:rsidRPr="002E6BEC">
        <w:rPr>
          <w:szCs w:val="24"/>
        </w:rPr>
        <w:t>i</w:t>
      </w:r>
      <w:r w:rsidRPr="002E6BEC">
        <w:rPr>
          <w:szCs w:val="24"/>
        </w:rPr>
        <w:t xml:space="preserve"> </w:t>
      </w:r>
      <w:r w:rsidR="007A28A8" w:rsidRPr="002E6BEC">
        <w:rPr>
          <w:szCs w:val="24"/>
        </w:rPr>
        <w:t>di seguito</w:t>
      </w:r>
      <w:r w:rsidRPr="002E6BEC">
        <w:rPr>
          <w:szCs w:val="24"/>
        </w:rPr>
        <w:t xml:space="preserve"> descritt</w:t>
      </w:r>
      <w:r w:rsidR="007A28A8" w:rsidRPr="002E6BEC">
        <w:rPr>
          <w:szCs w:val="24"/>
        </w:rPr>
        <w:t>i</w:t>
      </w:r>
      <w:r w:rsidRPr="002E6BEC">
        <w:rPr>
          <w:szCs w:val="24"/>
        </w:rPr>
        <w:t xml:space="preserve"> con la sopra richiamata ordinanza di vendita che costituisce parte integrante del presente avviso e che, quindi, va considerata come nota agli offerenti</w:t>
      </w:r>
    </w:p>
    <w:p w14:paraId="4E10B578" w14:textId="68B2006A" w:rsidR="00804EFF" w:rsidRPr="002E6BEC" w:rsidRDefault="00804EFF" w:rsidP="002E6BEC">
      <w:pPr>
        <w:pStyle w:val="Testodelblocco1"/>
        <w:numPr>
          <w:ilvl w:val="0"/>
          <w:numId w:val="14"/>
        </w:numPr>
        <w:spacing w:line="240" w:lineRule="auto"/>
        <w:ind w:left="284" w:right="0" w:hanging="284"/>
        <w:rPr>
          <w:szCs w:val="24"/>
        </w:rPr>
      </w:pPr>
      <w:r w:rsidRPr="00291BD7">
        <w:t xml:space="preserve">tramite il </w:t>
      </w:r>
      <w:r>
        <w:t>por</w:t>
      </w:r>
      <w:r w:rsidRPr="00291BD7">
        <w:t>tale</w:t>
      </w:r>
      <w:r w:rsidR="008966C7">
        <w:t xml:space="preserve"> </w:t>
      </w:r>
      <w:r w:rsidR="008966C7" w:rsidRPr="002E6BEC">
        <w:rPr>
          <w:i/>
          <w:color w:val="000000"/>
        </w:rPr>
        <w:t>www.garavirtuale.it</w:t>
      </w:r>
      <w:r w:rsidRPr="00291BD7">
        <w:t xml:space="preserve"> </w:t>
      </w:r>
      <w:r w:rsidRPr="002E6BEC">
        <w:rPr>
          <w:b/>
        </w:rPr>
        <w:t>il giorno</w:t>
      </w:r>
      <w:r w:rsidRPr="00291BD7">
        <w:t xml:space="preserve"> </w:t>
      </w:r>
      <w:r w:rsidR="008966C7" w:rsidRPr="002E6BEC">
        <w:rPr>
          <w:b/>
        </w:rPr>
        <w:t>27.3.2025</w:t>
      </w:r>
      <w:r w:rsidRPr="002E6BEC">
        <w:rPr>
          <w:b/>
        </w:rPr>
        <w:t xml:space="preserve">, alle ore </w:t>
      </w:r>
      <w:r w:rsidR="008966C7" w:rsidRPr="002E6BEC">
        <w:rPr>
          <w:b/>
        </w:rPr>
        <w:t>9:00</w:t>
      </w:r>
      <w:r w:rsidRPr="002E6BEC">
        <w:rPr>
          <w:b/>
        </w:rPr>
        <w:t xml:space="preserve">, </w:t>
      </w:r>
      <w:r w:rsidRPr="00291BD7">
        <w:t>avrà inizio con l’esame delle offerte telematiche la procedura di</w:t>
      </w:r>
    </w:p>
    <w:p w14:paraId="720EACAF" w14:textId="77777777" w:rsidR="00804EFF" w:rsidRPr="00291BD7" w:rsidRDefault="00804EFF" w:rsidP="00804EFF">
      <w:pPr>
        <w:pStyle w:val="Testodelblocco1"/>
        <w:spacing w:line="240" w:lineRule="auto"/>
        <w:ind w:left="0" w:right="0"/>
      </w:pPr>
    </w:p>
    <w:p w14:paraId="3803AB96" w14:textId="77777777" w:rsidR="00804EFF" w:rsidRPr="00291BD7" w:rsidRDefault="00804EFF" w:rsidP="00804EFF">
      <w:pPr>
        <w:pStyle w:val="Testodelblocco1"/>
        <w:spacing w:line="240" w:lineRule="auto"/>
        <w:ind w:left="0" w:right="0"/>
        <w:jc w:val="center"/>
        <w:rPr>
          <w:b/>
        </w:rPr>
      </w:pPr>
      <w:r w:rsidRPr="00291BD7">
        <w:rPr>
          <w:b/>
        </w:rPr>
        <w:t xml:space="preserve">VENDITA SENZA INCANTO </w:t>
      </w:r>
    </w:p>
    <w:p w14:paraId="7FDA76A0" w14:textId="77777777" w:rsidR="00804EFF" w:rsidRPr="00291BD7" w:rsidRDefault="00804EFF" w:rsidP="00804EFF">
      <w:pPr>
        <w:pStyle w:val="Testodelblocco1"/>
        <w:spacing w:line="240" w:lineRule="auto"/>
        <w:ind w:left="0" w:right="0"/>
        <w:jc w:val="center"/>
        <w:rPr>
          <w:b/>
        </w:rPr>
      </w:pPr>
      <w:r w:rsidRPr="00291BD7">
        <w:rPr>
          <w:b/>
        </w:rPr>
        <w:t xml:space="preserve">CON MODALITA' TELEMATICA ASINCRONA </w:t>
      </w:r>
    </w:p>
    <w:p w14:paraId="7B05CFDB" w14:textId="77777777" w:rsidR="00804EFF" w:rsidRPr="00291BD7" w:rsidRDefault="00804EFF" w:rsidP="00804EFF">
      <w:pPr>
        <w:pStyle w:val="formul11"/>
        <w:spacing w:before="0"/>
        <w:jc w:val="both"/>
        <w:rPr>
          <w:bCs/>
          <w:sz w:val="24"/>
          <w:szCs w:val="24"/>
          <w:lang w:val="it-IT"/>
        </w:rPr>
      </w:pPr>
    </w:p>
    <w:p w14:paraId="29040EF4" w14:textId="77777777" w:rsidR="00804EFF" w:rsidRPr="00291BD7" w:rsidRDefault="00804EFF" w:rsidP="00804EFF">
      <w:pPr>
        <w:pStyle w:val="formul11"/>
        <w:spacing w:before="0"/>
        <w:jc w:val="both"/>
        <w:rPr>
          <w:bCs/>
          <w:sz w:val="24"/>
          <w:szCs w:val="24"/>
          <w:lang w:val="it-IT"/>
        </w:rPr>
      </w:pPr>
      <w:r w:rsidRPr="00291BD7">
        <w:rPr>
          <w:bCs/>
          <w:sz w:val="24"/>
          <w:szCs w:val="24"/>
          <w:lang w:val="it-IT"/>
        </w:rPr>
        <w:t>dei seguenti beni</w:t>
      </w:r>
    </w:p>
    <w:p w14:paraId="1BBE6D00" w14:textId="77777777" w:rsidR="00804EFF" w:rsidRPr="00291BD7" w:rsidRDefault="00804EFF" w:rsidP="00804EFF">
      <w:pPr>
        <w:pStyle w:val="formul11"/>
        <w:spacing w:before="0"/>
        <w:jc w:val="both"/>
        <w:rPr>
          <w:sz w:val="24"/>
          <w:szCs w:val="24"/>
          <w:lang w:val="it-IT"/>
        </w:rPr>
      </w:pPr>
    </w:p>
    <w:p w14:paraId="7A790C63" w14:textId="39A885A1" w:rsidR="008966C7" w:rsidRPr="008966C7" w:rsidRDefault="00804EFF" w:rsidP="008966C7">
      <w:pPr>
        <w:pStyle w:val="Testodelblocco1"/>
        <w:spacing w:line="240" w:lineRule="auto"/>
        <w:ind w:left="0" w:right="0"/>
        <w:rPr>
          <w:b/>
          <w:u w:val="single"/>
        </w:rPr>
      </w:pPr>
      <w:r w:rsidRPr="00291BD7">
        <w:rPr>
          <w:b/>
          <w:u w:val="single"/>
        </w:rPr>
        <w:t>LOTTO 1</w:t>
      </w:r>
      <w:r w:rsidR="008966C7" w:rsidRPr="008966C7">
        <w:rPr>
          <w:b/>
        </w:rPr>
        <w:t xml:space="preserve"> - </w:t>
      </w:r>
      <w:r w:rsidR="008966C7" w:rsidRPr="008966C7">
        <w:rPr>
          <w:b/>
          <w:bCs/>
          <w:szCs w:val="24"/>
        </w:rPr>
        <w:t>Nuda proprietà per la quota di 1000/1000 di locale magazzino-deposito al piano terra, sito in Matino (Le), via Savoia, 13.</w:t>
      </w:r>
    </w:p>
    <w:p w14:paraId="10DD3937" w14:textId="77777777" w:rsidR="008966C7" w:rsidRPr="008966C7" w:rsidRDefault="008966C7" w:rsidP="008966C7">
      <w:pPr>
        <w:pStyle w:val="Testodelblocco1"/>
        <w:spacing w:line="240" w:lineRule="auto"/>
        <w:ind w:left="0" w:right="0"/>
        <w:rPr>
          <w:szCs w:val="24"/>
        </w:rPr>
      </w:pPr>
      <w:r w:rsidRPr="008966C7">
        <w:rPr>
          <w:szCs w:val="24"/>
        </w:rPr>
        <w:t>Si tratta di un immobile di antica costruzione, realizzato interamente in pietra di carparo, che originariamente ospitava la lavorazione delle uve e deposito dei mosti per la vinificazione.</w:t>
      </w:r>
    </w:p>
    <w:p w14:paraId="11E8A137" w14:textId="77777777" w:rsidR="008966C7" w:rsidRPr="008966C7" w:rsidRDefault="008966C7" w:rsidP="008966C7">
      <w:pPr>
        <w:pStyle w:val="Testodelblocco1"/>
        <w:spacing w:line="240" w:lineRule="auto"/>
        <w:ind w:left="0" w:right="0"/>
        <w:rPr>
          <w:szCs w:val="24"/>
        </w:rPr>
      </w:pPr>
      <w:r w:rsidRPr="008966C7">
        <w:rPr>
          <w:szCs w:val="24"/>
        </w:rPr>
        <w:t>Si accede direttamente dalla pubblica via sulla quale si affaccia direttamente il prospetto in pietra di carparo, con tre arcate a tutto sesto, corrispondenti a tre diversi ingressi. L’arcata centrale permette di accedere ad un corpo scala allo stato rustico, mancante di adeguata copertura, che conduce direttamente al lastricato solare. Le due arcate laterali permettono direttamente di accedere all’intero locale al piano terra; altezza al colmo delle volte ml 4,70. L’immobile è composto da una partizione in 8 volte a crociera.</w:t>
      </w:r>
    </w:p>
    <w:p w14:paraId="247D713B" w14:textId="77777777" w:rsidR="008966C7" w:rsidRPr="008966C7" w:rsidRDefault="008966C7" w:rsidP="008966C7">
      <w:pPr>
        <w:pStyle w:val="Testodelblocco1"/>
        <w:spacing w:line="240" w:lineRule="auto"/>
        <w:ind w:left="0" w:right="0"/>
        <w:rPr>
          <w:szCs w:val="24"/>
        </w:rPr>
      </w:pPr>
      <w:r w:rsidRPr="008966C7">
        <w:rPr>
          <w:szCs w:val="24"/>
        </w:rPr>
        <w:t>Al piano interrato lungo il sedime delle volte centrali si sviluppa una cantina con volta a botte per tutta la lunghezza con altezza al colmo della botte di circa ml 2,70.</w:t>
      </w:r>
    </w:p>
    <w:p w14:paraId="7B6DAB63" w14:textId="77777777" w:rsidR="008966C7" w:rsidRPr="008966C7" w:rsidRDefault="008966C7" w:rsidP="008966C7">
      <w:pPr>
        <w:pStyle w:val="Testodelblocco1"/>
        <w:spacing w:line="240" w:lineRule="auto"/>
        <w:ind w:left="0" w:right="0"/>
        <w:rPr>
          <w:szCs w:val="24"/>
        </w:rPr>
      </w:pPr>
      <w:r w:rsidRPr="008966C7">
        <w:rPr>
          <w:szCs w:val="24"/>
        </w:rPr>
        <w:t>L’immobile è inserito nel tessuto residenziale e commerciale della c.d. città consolidata, in area residenziale ricca di servizi e attività commerciali.</w:t>
      </w:r>
    </w:p>
    <w:p w14:paraId="3954F5B1" w14:textId="77777777" w:rsidR="008966C7" w:rsidRPr="008966C7" w:rsidRDefault="008966C7" w:rsidP="008966C7">
      <w:pPr>
        <w:pStyle w:val="Testodelblocco1"/>
        <w:spacing w:line="240" w:lineRule="auto"/>
        <w:ind w:left="0" w:right="0"/>
        <w:rPr>
          <w:szCs w:val="24"/>
        </w:rPr>
      </w:pPr>
      <w:r w:rsidRPr="008966C7">
        <w:rPr>
          <w:szCs w:val="24"/>
        </w:rPr>
        <w:t>L’immobile sviluppa una superficie lorda di circa 210 mq, di cui circa 165 mq al piano terra e circa 45 mq al piano interrato.</w:t>
      </w:r>
    </w:p>
    <w:p w14:paraId="0525615D" w14:textId="0B62638B" w:rsidR="00804EFF" w:rsidRPr="008966C7" w:rsidRDefault="008966C7" w:rsidP="008966C7">
      <w:pPr>
        <w:pStyle w:val="Testodelblocco1"/>
        <w:spacing w:line="240" w:lineRule="auto"/>
        <w:ind w:left="0" w:right="0"/>
        <w:rPr>
          <w:szCs w:val="24"/>
        </w:rPr>
      </w:pPr>
      <w:r w:rsidRPr="008966C7">
        <w:rPr>
          <w:szCs w:val="24"/>
        </w:rPr>
        <w:t xml:space="preserve">L’immobile è catastalmente così individuato nel N.C.E.U. del Comune di Matino (Le) al foglio 13, </w:t>
      </w:r>
      <w:proofErr w:type="spellStart"/>
      <w:r w:rsidRPr="008966C7">
        <w:rPr>
          <w:szCs w:val="24"/>
        </w:rPr>
        <w:t>p.lla</w:t>
      </w:r>
      <w:proofErr w:type="spellEnd"/>
      <w:r w:rsidRPr="008966C7">
        <w:rPr>
          <w:szCs w:val="24"/>
        </w:rPr>
        <w:t xml:space="preserve"> 36, sub 4, </w:t>
      </w:r>
      <w:proofErr w:type="spellStart"/>
      <w:r w:rsidRPr="008966C7">
        <w:rPr>
          <w:szCs w:val="24"/>
        </w:rPr>
        <w:t>ctg</w:t>
      </w:r>
      <w:proofErr w:type="spellEnd"/>
      <w:r w:rsidRPr="008966C7">
        <w:rPr>
          <w:szCs w:val="24"/>
        </w:rPr>
        <w:t>. C2, classe 2, consistenza 160 mq, superficie. catastale 221 mq, piano terra, R.C. € 206,58.</w:t>
      </w:r>
    </w:p>
    <w:p w14:paraId="6817B117" w14:textId="77777777" w:rsidR="00804EFF" w:rsidRPr="00291BD7" w:rsidRDefault="00804EFF" w:rsidP="00804EFF">
      <w:pPr>
        <w:pStyle w:val="Testodelblocco1"/>
        <w:spacing w:line="240" w:lineRule="auto"/>
        <w:ind w:left="0" w:right="0"/>
      </w:pPr>
    </w:p>
    <w:p w14:paraId="6FF1AC4C" w14:textId="27090104" w:rsidR="00804EFF" w:rsidRPr="00291BD7" w:rsidRDefault="00804EFF" w:rsidP="00804EFF">
      <w:pPr>
        <w:pStyle w:val="Testodelblocco1"/>
        <w:spacing w:line="240" w:lineRule="auto"/>
        <w:ind w:left="0" w:right="0"/>
        <w:rPr>
          <w:b/>
        </w:rPr>
      </w:pPr>
      <w:r w:rsidRPr="00291BD7">
        <w:rPr>
          <w:b/>
        </w:rPr>
        <w:t>al valore d’asta</w:t>
      </w:r>
      <w:r w:rsidRPr="00291BD7">
        <w:t xml:space="preserve"> </w:t>
      </w:r>
      <w:r w:rsidRPr="00291BD7">
        <w:rPr>
          <w:b/>
        </w:rPr>
        <w:t xml:space="preserve">di Euro </w:t>
      </w:r>
      <w:r w:rsidR="008966C7" w:rsidRPr="008966C7">
        <w:rPr>
          <w:b/>
        </w:rPr>
        <w:t>107.000,00</w:t>
      </w:r>
      <w:r w:rsidRPr="00291BD7">
        <w:rPr>
          <w:b/>
        </w:rPr>
        <w:t xml:space="preserve"> (</w:t>
      </w:r>
      <w:proofErr w:type="spellStart"/>
      <w:r w:rsidR="008966C7">
        <w:rPr>
          <w:b/>
        </w:rPr>
        <w:t>centoesettemila</w:t>
      </w:r>
      <w:proofErr w:type="spellEnd"/>
      <w:r w:rsidR="008966C7">
        <w:rPr>
          <w:b/>
        </w:rPr>
        <w:t>/00</w:t>
      </w:r>
      <w:r w:rsidRPr="00291BD7">
        <w:rPr>
          <w:b/>
        </w:rPr>
        <w:t>)</w:t>
      </w:r>
    </w:p>
    <w:p w14:paraId="256BE3DC" w14:textId="0FD0146B" w:rsidR="00804EFF" w:rsidRPr="00291BD7" w:rsidRDefault="00804EFF" w:rsidP="00804EFF">
      <w:pPr>
        <w:pStyle w:val="Testodelblocco1"/>
        <w:spacing w:line="240" w:lineRule="auto"/>
        <w:ind w:left="0" w:right="0"/>
      </w:pPr>
      <w:r w:rsidRPr="00291BD7">
        <w:rPr>
          <w:b/>
        </w:rPr>
        <w:t xml:space="preserve">offerta minima Euro </w:t>
      </w:r>
      <w:r w:rsidR="008966C7" w:rsidRPr="008966C7">
        <w:rPr>
          <w:b/>
        </w:rPr>
        <w:t>80.250,00</w:t>
      </w:r>
      <w:r w:rsidRPr="00291BD7">
        <w:rPr>
          <w:b/>
        </w:rPr>
        <w:t xml:space="preserve"> (</w:t>
      </w:r>
      <w:proofErr w:type="spellStart"/>
      <w:r w:rsidR="008966C7">
        <w:rPr>
          <w:b/>
        </w:rPr>
        <w:t>ottantamiladucentocinquanta</w:t>
      </w:r>
      <w:proofErr w:type="spellEnd"/>
      <w:r w:rsidR="008966C7">
        <w:rPr>
          <w:b/>
        </w:rPr>
        <w:t>/00</w:t>
      </w:r>
      <w:r w:rsidRPr="00291BD7">
        <w:rPr>
          <w:b/>
        </w:rPr>
        <w:t>)</w:t>
      </w:r>
    </w:p>
    <w:p w14:paraId="37113954" w14:textId="77777777" w:rsidR="00804EFF" w:rsidRPr="00291BD7" w:rsidRDefault="00804EFF" w:rsidP="00804EFF">
      <w:pPr>
        <w:pStyle w:val="Testodelblocco1"/>
        <w:spacing w:line="240" w:lineRule="auto"/>
        <w:ind w:left="0" w:right="0"/>
      </w:pPr>
    </w:p>
    <w:p w14:paraId="2AD10D28" w14:textId="77777777" w:rsidR="00804EFF" w:rsidRPr="00291BD7" w:rsidRDefault="00804EFF" w:rsidP="00804EFF">
      <w:pPr>
        <w:pStyle w:val="Testodelblocco1"/>
        <w:spacing w:line="240" w:lineRule="auto"/>
        <w:ind w:left="0" w:right="0"/>
      </w:pPr>
      <w:r w:rsidRPr="00291BD7">
        <w:t>In caso di gara ex art. 573 c</w:t>
      </w:r>
      <w:r>
        <w:t>.</w:t>
      </w:r>
      <w:r w:rsidRPr="00291BD7">
        <w:t>p</w:t>
      </w:r>
      <w:r>
        <w:t>.</w:t>
      </w:r>
      <w:r w:rsidRPr="00291BD7">
        <w:t>c</w:t>
      </w:r>
      <w:r>
        <w:t>.</w:t>
      </w:r>
      <w:r w:rsidRPr="00291BD7">
        <w:t xml:space="preserve"> eventuali </w:t>
      </w:r>
      <w:r w:rsidRPr="00291BD7">
        <w:rPr>
          <w:b/>
        </w:rPr>
        <w:t>offerte in aumento</w:t>
      </w:r>
      <w:r w:rsidRPr="00291BD7">
        <w:t xml:space="preserve"> non potranno essere inferiori a:</w:t>
      </w:r>
    </w:p>
    <w:p w14:paraId="30F26F81" w14:textId="5721E872" w:rsidR="00804EFF" w:rsidRPr="00291BD7" w:rsidRDefault="00804EFF" w:rsidP="00804EFF">
      <w:pPr>
        <w:pStyle w:val="Testodelblocco1"/>
        <w:spacing w:line="240" w:lineRule="auto"/>
        <w:ind w:left="0" w:right="0"/>
        <w:rPr>
          <w:b/>
        </w:rPr>
      </w:pPr>
      <w:r w:rsidRPr="00291BD7">
        <w:rPr>
          <w:b/>
        </w:rPr>
        <w:t xml:space="preserve">Euro </w:t>
      </w:r>
      <w:r w:rsidR="008966C7">
        <w:rPr>
          <w:b/>
        </w:rPr>
        <w:t>2.000,00</w:t>
      </w:r>
      <w:r w:rsidRPr="00291BD7">
        <w:rPr>
          <w:b/>
        </w:rPr>
        <w:t xml:space="preserve"> (</w:t>
      </w:r>
      <w:r w:rsidR="008966C7">
        <w:rPr>
          <w:b/>
        </w:rPr>
        <w:t>duemila/00</w:t>
      </w:r>
      <w:r w:rsidRPr="00291BD7">
        <w:rPr>
          <w:b/>
        </w:rPr>
        <w:t>)</w:t>
      </w:r>
    </w:p>
    <w:p w14:paraId="5BAA5930" w14:textId="77777777" w:rsidR="00C53289" w:rsidRDefault="00C53289" w:rsidP="00804EFF">
      <w:pPr>
        <w:pStyle w:val="Testodelblocco1"/>
        <w:spacing w:line="240" w:lineRule="auto"/>
        <w:ind w:left="0" w:right="0"/>
      </w:pPr>
    </w:p>
    <w:p w14:paraId="06BDD933" w14:textId="495DBA5D" w:rsidR="00490B2B" w:rsidRPr="00490B2B" w:rsidRDefault="00490B2B" w:rsidP="00804EFF">
      <w:pPr>
        <w:pStyle w:val="Testodelblocco1"/>
        <w:spacing w:line="240" w:lineRule="auto"/>
        <w:ind w:left="0" w:right="0"/>
        <w:rPr>
          <w:b/>
          <w:bCs/>
        </w:rPr>
      </w:pPr>
      <w:r w:rsidRPr="00490B2B">
        <w:rPr>
          <w:b/>
          <w:bCs/>
        </w:rPr>
        <w:t>Cauzione pari al 10% del prezzo offerto</w:t>
      </w:r>
    </w:p>
    <w:p w14:paraId="19BA9895" w14:textId="77777777" w:rsidR="00490B2B" w:rsidRDefault="00490B2B" w:rsidP="00804EFF">
      <w:pPr>
        <w:pStyle w:val="Testodelblocco1"/>
        <w:spacing w:line="240" w:lineRule="auto"/>
        <w:ind w:left="0" w:right="0"/>
      </w:pPr>
    </w:p>
    <w:p w14:paraId="15FDA0DB" w14:textId="1F27EF11" w:rsidR="00C53289" w:rsidRDefault="00C53289" w:rsidP="008966C7">
      <w:pPr>
        <w:pStyle w:val="Testodelblocco1"/>
        <w:spacing w:line="240" w:lineRule="auto"/>
        <w:ind w:left="0" w:right="0"/>
        <w:rPr>
          <w:color w:val="000000"/>
        </w:rPr>
      </w:pPr>
      <w:r w:rsidRPr="002E6BEC">
        <w:rPr>
          <w:b/>
          <w:szCs w:val="24"/>
          <w:u w:val="single"/>
        </w:rPr>
        <w:t>P.E.</w:t>
      </w:r>
      <w:r w:rsidRPr="002E6BEC">
        <w:rPr>
          <w:szCs w:val="24"/>
        </w:rPr>
        <w:t xml:space="preserve"> </w:t>
      </w:r>
      <w:r w:rsidR="008966C7" w:rsidRPr="002E6BEC">
        <w:rPr>
          <w:color w:val="000000"/>
        </w:rPr>
        <w:t>Risultano</w:t>
      </w:r>
      <w:r w:rsidR="008966C7" w:rsidRPr="00BB4629">
        <w:rPr>
          <w:color w:val="000000"/>
        </w:rPr>
        <w:t xml:space="preserve"> le seguenti pratiche edilizie. Concessione di costruzione n°43/1947 rilasciata in data 26.10.1947.</w:t>
      </w:r>
    </w:p>
    <w:p w14:paraId="25275D15" w14:textId="77777777" w:rsidR="00C53289" w:rsidRPr="00291BD7" w:rsidRDefault="00C53289" w:rsidP="00804EFF">
      <w:pPr>
        <w:pStyle w:val="Testodelblocco1"/>
        <w:spacing w:line="240" w:lineRule="auto"/>
        <w:ind w:left="0" w:right="0"/>
      </w:pPr>
    </w:p>
    <w:p w14:paraId="7BB8C85F" w14:textId="5D213343" w:rsidR="00490B2B" w:rsidRPr="00490B2B" w:rsidRDefault="00804EFF" w:rsidP="00490B2B">
      <w:pPr>
        <w:pStyle w:val="Testodelblocco1"/>
        <w:spacing w:line="240" w:lineRule="auto"/>
        <w:ind w:left="0" w:right="0"/>
        <w:rPr>
          <w:b/>
          <w:u w:val="single"/>
        </w:rPr>
      </w:pPr>
      <w:r w:rsidRPr="00291BD7">
        <w:rPr>
          <w:b/>
          <w:u w:val="single"/>
        </w:rPr>
        <w:t>LOTTO 2</w:t>
      </w:r>
      <w:r w:rsidR="00490B2B" w:rsidRPr="00490B2B">
        <w:rPr>
          <w:b/>
        </w:rPr>
        <w:t xml:space="preserve"> </w:t>
      </w:r>
      <w:r w:rsidR="00490B2B" w:rsidRPr="00490B2B">
        <w:rPr>
          <w:b/>
          <w:bCs/>
          <w:szCs w:val="24"/>
        </w:rPr>
        <w:t>- Nuda proprietà per la quota di 1000/1000 di terreno a destinazione agricola sito in agro di Melissano (Le).</w:t>
      </w:r>
      <w:r w:rsidR="00490B2B" w:rsidRPr="00490B2B">
        <w:rPr>
          <w:szCs w:val="24"/>
        </w:rPr>
        <w:t xml:space="preserve"> </w:t>
      </w:r>
    </w:p>
    <w:p w14:paraId="7AEBD61A" w14:textId="77777777" w:rsidR="00490B2B" w:rsidRPr="00490B2B" w:rsidRDefault="00490B2B" w:rsidP="00490B2B">
      <w:pPr>
        <w:pStyle w:val="Testodelblocco1"/>
        <w:spacing w:line="240" w:lineRule="auto"/>
        <w:ind w:left="0" w:right="0"/>
        <w:rPr>
          <w:szCs w:val="24"/>
        </w:rPr>
      </w:pPr>
      <w:r w:rsidRPr="00490B2B">
        <w:rPr>
          <w:szCs w:val="24"/>
        </w:rPr>
        <w:t xml:space="preserve">Il lotto è accessibile da strada provinciale Casarano – Taviano S.P. 321, in località soprannominata </w:t>
      </w:r>
      <w:proofErr w:type="spellStart"/>
      <w:r w:rsidRPr="00490B2B">
        <w:rPr>
          <w:szCs w:val="24"/>
        </w:rPr>
        <w:t>Trifane</w:t>
      </w:r>
      <w:proofErr w:type="spellEnd"/>
      <w:r w:rsidRPr="00490B2B">
        <w:rPr>
          <w:szCs w:val="24"/>
        </w:rPr>
        <w:t>.</w:t>
      </w:r>
    </w:p>
    <w:p w14:paraId="44818B5F" w14:textId="77777777" w:rsidR="00490B2B" w:rsidRPr="00490B2B" w:rsidRDefault="00490B2B" w:rsidP="00490B2B">
      <w:pPr>
        <w:pStyle w:val="Testodelblocco1"/>
        <w:spacing w:line="240" w:lineRule="auto"/>
        <w:ind w:left="0" w:right="0"/>
        <w:rPr>
          <w:szCs w:val="24"/>
        </w:rPr>
      </w:pPr>
      <w:r w:rsidRPr="00490B2B">
        <w:rPr>
          <w:szCs w:val="24"/>
        </w:rPr>
        <w:t xml:space="preserve">Si compone di due particelle (NCT </w:t>
      </w:r>
      <w:proofErr w:type="spellStart"/>
      <w:r w:rsidRPr="00490B2B">
        <w:rPr>
          <w:szCs w:val="24"/>
        </w:rPr>
        <w:t>Fg</w:t>
      </w:r>
      <w:proofErr w:type="spellEnd"/>
      <w:r w:rsidRPr="00490B2B">
        <w:rPr>
          <w:szCs w:val="24"/>
        </w:rPr>
        <w:t xml:space="preserve">. 2 </w:t>
      </w:r>
      <w:proofErr w:type="spellStart"/>
      <w:r w:rsidRPr="00490B2B">
        <w:rPr>
          <w:szCs w:val="24"/>
        </w:rPr>
        <w:t>P.lle</w:t>
      </w:r>
      <w:proofErr w:type="spellEnd"/>
      <w:r w:rsidRPr="00490B2B">
        <w:rPr>
          <w:szCs w:val="24"/>
        </w:rPr>
        <w:t xml:space="preserve"> 389-928) per un totale di circa 11300 mq.</w:t>
      </w:r>
    </w:p>
    <w:p w14:paraId="38CC92F4" w14:textId="77777777" w:rsidR="00490B2B" w:rsidRPr="00490B2B" w:rsidRDefault="00490B2B" w:rsidP="00490B2B">
      <w:pPr>
        <w:pStyle w:val="Testodelblocco1"/>
        <w:spacing w:line="240" w:lineRule="auto"/>
        <w:ind w:left="0" w:right="0"/>
        <w:rPr>
          <w:szCs w:val="24"/>
        </w:rPr>
      </w:pPr>
      <w:r w:rsidRPr="00490B2B">
        <w:rPr>
          <w:szCs w:val="24"/>
        </w:rPr>
        <w:t>Di forma regolare e pianeggiante risulta non recintato, la particella 389 costeggia a nord la strada provinciale.</w:t>
      </w:r>
    </w:p>
    <w:p w14:paraId="1B2E7382" w14:textId="77777777" w:rsidR="00490B2B" w:rsidRPr="00490B2B" w:rsidRDefault="00490B2B" w:rsidP="00490B2B">
      <w:pPr>
        <w:pStyle w:val="Testodelblocco1"/>
        <w:spacing w:line="240" w:lineRule="auto"/>
        <w:ind w:left="0" w:right="0"/>
        <w:rPr>
          <w:szCs w:val="24"/>
        </w:rPr>
      </w:pPr>
      <w:r w:rsidRPr="00490B2B">
        <w:rPr>
          <w:szCs w:val="24"/>
        </w:rPr>
        <w:t>L’immobile è catastalmente così individuato:</w:t>
      </w:r>
    </w:p>
    <w:p w14:paraId="4A0F3D4C" w14:textId="77777777" w:rsidR="00490B2B" w:rsidRDefault="00490B2B" w:rsidP="00490B2B">
      <w:pPr>
        <w:pStyle w:val="Testodelblocco1"/>
        <w:numPr>
          <w:ilvl w:val="0"/>
          <w:numId w:val="12"/>
        </w:numPr>
        <w:spacing w:line="240" w:lineRule="auto"/>
        <w:ind w:left="284" w:right="0" w:hanging="284"/>
        <w:rPr>
          <w:szCs w:val="24"/>
        </w:rPr>
      </w:pPr>
      <w:r w:rsidRPr="00490B2B">
        <w:rPr>
          <w:szCs w:val="24"/>
        </w:rPr>
        <w:t xml:space="preserve">N.C.T. del Comune di Melissano (Le) al foglio 2, </w:t>
      </w:r>
      <w:proofErr w:type="spellStart"/>
      <w:r w:rsidRPr="00490B2B">
        <w:rPr>
          <w:szCs w:val="24"/>
        </w:rPr>
        <w:t>p.lla</w:t>
      </w:r>
      <w:proofErr w:type="spellEnd"/>
      <w:r w:rsidRPr="00490B2B">
        <w:rPr>
          <w:szCs w:val="24"/>
        </w:rPr>
        <w:t xml:space="preserve"> 389, qualità uliveto, classe 3, superficie mq. 5515, R.D. € 11,39, R.A. € 11,39;</w:t>
      </w:r>
    </w:p>
    <w:p w14:paraId="3E3DF379" w14:textId="3E908A1D" w:rsidR="00804EFF" w:rsidRPr="00490B2B" w:rsidRDefault="00490B2B" w:rsidP="00490B2B">
      <w:pPr>
        <w:pStyle w:val="Testodelblocco1"/>
        <w:numPr>
          <w:ilvl w:val="0"/>
          <w:numId w:val="12"/>
        </w:numPr>
        <w:spacing w:line="240" w:lineRule="auto"/>
        <w:ind w:left="284" w:right="0" w:hanging="284"/>
        <w:rPr>
          <w:szCs w:val="24"/>
        </w:rPr>
      </w:pPr>
      <w:r w:rsidRPr="00490B2B">
        <w:rPr>
          <w:szCs w:val="24"/>
        </w:rPr>
        <w:t xml:space="preserve">N.C.T. del Comune di Melissano (Le) al foglio 2, </w:t>
      </w:r>
      <w:proofErr w:type="spellStart"/>
      <w:r w:rsidRPr="00490B2B">
        <w:rPr>
          <w:szCs w:val="24"/>
        </w:rPr>
        <w:t>p.lla</w:t>
      </w:r>
      <w:proofErr w:type="spellEnd"/>
      <w:r w:rsidRPr="00490B2B">
        <w:rPr>
          <w:szCs w:val="24"/>
        </w:rPr>
        <w:t xml:space="preserve"> 928, qualità uliveto, classe 3, superficie mq. 5807, R.D. € 12,00, R.A. € 12,00.</w:t>
      </w:r>
    </w:p>
    <w:p w14:paraId="735824B5" w14:textId="45AF6061" w:rsidR="00804EFF" w:rsidRPr="00291BD7" w:rsidRDefault="00804EFF" w:rsidP="00804EFF">
      <w:pPr>
        <w:pStyle w:val="Testodelblocco1"/>
        <w:spacing w:line="240" w:lineRule="auto"/>
        <w:ind w:left="0" w:right="0"/>
      </w:pPr>
    </w:p>
    <w:p w14:paraId="178519F5" w14:textId="6C3F9C9B" w:rsidR="00804EFF" w:rsidRPr="00291BD7" w:rsidRDefault="00804EFF" w:rsidP="00804EFF">
      <w:pPr>
        <w:pStyle w:val="Testodelblocco1"/>
        <w:spacing w:line="240" w:lineRule="auto"/>
        <w:ind w:left="0" w:right="0"/>
        <w:rPr>
          <w:b/>
        </w:rPr>
      </w:pPr>
      <w:r w:rsidRPr="00291BD7">
        <w:rPr>
          <w:b/>
        </w:rPr>
        <w:t>al valore d’asta</w:t>
      </w:r>
      <w:r w:rsidRPr="00291BD7">
        <w:t xml:space="preserve"> </w:t>
      </w:r>
      <w:r w:rsidRPr="00291BD7">
        <w:rPr>
          <w:b/>
        </w:rPr>
        <w:t xml:space="preserve">di Euro </w:t>
      </w:r>
      <w:r w:rsidR="00490B2B" w:rsidRPr="00490B2B">
        <w:rPr>
          <w:b/>
        </w:rPr>
        <w:t>22.000,00</w:t>
      </w:r>
      <w:r w:rsidRPr="00291BD7">
        <w:rPr>
          <w:b/>
        </w:rPr>
        <w:t xml:space="preserve"> (</w:t>
      </w:r>
      <w:r w:rsidR="00490B2B">
        <w:rPr>
          <w:b/>
        </w:rPr>
        <w:t>ventiduemila/00</w:t>
      </w:r>
      <w:r w:rsidRPr="00291BD7">
        <w:rPr>
          <w:b/>
        </w:rPr>
        <w:t>)</w:t>
      </w:r>
    </w:p>
    <w:p w14:paraId="68419C8D" w14:textId="29885938" w:rsidR="00804EFF" w:rsidRPr="00291BD7" w:rsidRDefault="00804EFF" w:rsidP="00804EFF">
      <w:pPr>
        <w:pStyle w:val="Testodelblocco1"/>
        <w:spacing w:line="240" w:lineRule="auto"/>
        <w:ind w:left="0" w:right="0"/>
      </w:pPr>
      <w:r w:rsidRPr="00291BD7">
        <w:rPr>
          <w:b/>
        </w:rPr>
        <w:t xml:space="preserve">offerta minima Euro </w:t>
      </w:r>
      <w:r w:rsidR="00490B2B" w:rsidRPr="00490B2B">
        <w:rPr>
          <w:b/>
        </w:rPr>
        <w:t>16.500,00</w:t>
      </w:r>
      <w:r w:rsidRPr="00291BD7">
        <w:rPr>
          <w:b/>
        </w:rPr>
        <w:t xml:space="preserve"> (</w:t>
      </w:r>
      <w:proofErr w:type="spellStart"/>
      <w:r w:rsidR="00490B2B">
        <w:rPr>
          <w:b/>
        </w:rPr>
        <w:t>sedicimilacinquecento</w:t>
      </w:r>
      <w:proofErr w:type="spellEnd"/>
      <w:r w:rsidR="00490B2B">
        <w:rPr>
          <w:b/>
        </w:rPr>
        <w:t>/00</w:t>
      </w:r>
      <w:r w:rsidRPr="00291BD7">
        <w:rPr>
          <w:b/>
        </w:rPr>
        <w:t>)</w:t>
      </w:r>
    </w:p>
    <w:p w14:paraId="381FB12E" w14:textId="77777777" w:rsidR="00804EFF" w:rsidRPr="00291BD7" w:rsidRDefault="00804EFF" w:rsidP="00804EFF">
      <w:pPr>
        <w:pStyle w:val="Testodelblocco1"/>
        <w:spacing w:line="240" w:lineRule="auto"/>
        <w:ind w:left="0" w:right="0"/>
      </w:pPr>
    </w:p>
    <w:p w14:paraId="2CFC6FFE" w14:textId="77777777" w:rsidR="00490B2B" w:rsidRPr="00291BD7" w:rsidRDefault="00490B2B" w:rsidP="00490B2B">
      <w:pPr>
        <w:pStyle w:val="Testodelblocco1"/>
        <w:spacing w:line="240" w:lineRule="auto"/>
        <w:ind w:left="0" w:right="0"/>
      </w:pPr>
      <w:r w:rsidRPr="00291BD7">
        <w:t>In caso di gara ex art. 573 c</w:t>
      </w:r>
      <w:r>
        <w:t>.</w:t>
      </w:r>
      <w:r w:rsidRPr="00291BD7">
        <w:t>p</w:t>
      </w:r>
      <w:r>
        <w:t>.</w:t>
      </w:r>
      <w:r w:rsidRPr="00291BD7">
        <w:t>c</w:t>
      </w:r>
      <w:r>
        <w:t>.</w:t>
      </w:r>
      <w:r w:rsidRPr="00291BD7">
        <w:t xml:space="preserve"> eventuali </w:t>
      </w:r>
      <w:r w:rsidRPr="00291BD7">
        <w:rPr>
          <w:b/>
        </w:rPr>
        <w:t>offerte in aumento</w:t>
      </w:r>
      <w:r w:rsidRPr="00291BD7">
        <w:t xml:space="preserve"> non potranno essere inferiori a:</w:t>
      </w:r>
    </w:p>
    <w:p w14:paraId="0AC64E67" w14:textId="0C9D7145" w:rsidR="00C53289" w:rsidRDefault="00490B2B" w:rsidP="00490B2B">
      <w:pPr>
        <w:pStyle w:val="Testodelblocco1"/>
        <w:spacing w:line="240" w:lineRule="auto"/>
        <w:ind w:left="0" w:right="0"/>
        <w:rPr>
          <w:b/>
        </w:rPr>
      </w:pPr>
      <w:r w:rsidRPr="00291BD7">
        <w:rPr>
          <w:b/>
        </w:rPr>
        <w:t xml:space="preserve">Euro </w:t>
      </w:r>
      <w:r>
        <w:rPr>
          <w:b/>
        </w:rPr>
        <w:t>2.000,00</w:t>
      </w:r>
      <w:r w:rsidRPr="00291BD7">
        <w:rPr>
          <w:b/>
        </w:rPr>
        <w:t xml:space="preserve"> (</w:t>
      </w:r>
      <w:r>
        <w:rPr>
          <w:b/>
        </w:rPr>
        <w:t>duemila/00</w:t>
      </w:r>
      <w:r w:rsidRPr="00291BD7">
        <w:rPr>
          <w:b/>
        </w:rPr>
        <w:t>)</w:t>
      </w:r>
    </w:p>
    <w:p w14:paraId="00B2F9E5" w14:textId="77777777" w:rsidR="00490B2B" w:rsidRDefault="00490B2B" w:rsidP="00490B2B">
      <w:pPr>
        <w:pStyle w:val="Testodelblocco1"/>
        <w:spacing w:line="240" w:lineRule="auto"/>
        <w:ind w:left="0" w:right="0"/>
        <w:rPr>
          <w:b/>
        </w:rPr>
      </w:pPr>
    </w:p>
    <w:p w14:paraId="6C893725" w14:textId="63D61953" w:rsidR="00490B2B" w:rsidRDefault="00490B2B" w:rsidP="00490B2B">
      <w:pPr>
        <w:pStyle w:val="Testodelblocco1"/>
        <w:spacing w:line="240" w:lineRule="auto"/>
        <w:ind w:left="0" w:right="0"/>
        <w:rPr>
          <w:b/>
        </w:rPr>
      </w:pPr>
      <w:r w:rsidRPr="00490B2B">
        <w:rPr>
          <w:b/>
          <w:bCs/>
        </w:rPr>
        <w:t>Cauzione pari al 10% del prezzo offerto</w:t>
      </w:r>
    </w:p>
    <w:p w14:paraId="4BDD5573" w14:textId="77777777" w:rsidR="00490B2B" w:rsidRPr="00490B2B" w:rsidRDefault="00490B2B" w:rsidP="00490B2B">
      <w:pPr>
        <w:pStyle w:val="Testodelblocco1"/>
        <w:spacing w:line="240" w:lineRule="auto"/>
        <w:ind w:left="0" w:right="0"/>
        <w:rPr>
          <w:b/>
        </w:rPr>
      </w:pPr>
    </w:p>
    <w:p w14:paraId="74BA8CF9" w14:textId="574310A7" w:rsidR="00C53289" w:rsidRDefault="00C53289" w:rsidP="00490B2B">
      <w:pPr>
        <w:pStyle w:val="a"/>
        <w:tabs>
          <w:tab w:val="left" w:pos="426"/>
          <w:tab w:val="left" w:pos="851"/>
        </w:tabs>
        <w:ind w:right="-28"/>
        <w:rPr>
          <w:szCs w:val="24"/>
          <w:lang w:val="it-IT"/>
        </w:rPr>
      </w:pPr>
      <w:r w:rsidRPr="002E6BEC">
        <w:rPr>
          <w:b/>
          <w:szCs w:val="24"/>
          <w:u w:val="single"/>
          <w:lang w:val="it-IT"/>
        </w:rPr>
        <w:t>CDU</w:t>
      </w:r>
      <w:r w:rsidRPr="002E6BEC">
        <w:rPr>
          <w:szCs w:val="24"/>
          <w:lang w:val="it-IT"/>
        </w:rPr>
        <w:t xml:space="preserve"> </w:t>
      </w:r>
      <w:r w:rsidR="00490B2B" w:rsidRPr="00490B2B">
        <w:rPr>
          <w:szCs w:val="24"/>
          <w:lang w:val="it-IT"/>
        </w:rPr>
        <w:t>Dal certificato di destinazione urbanistica rilasciato dal comune di Melissano (Le), segue che nel foglio 2, le particelle 928 e 389 ricadono nel vigente P.U.G. come “Contesto rurale a prevalente valore paesaggistico - CRI”.</w:t>
      </w:r>
    </w:p>
    <w:p w14:paraId="7A8D602C" w14:textId="77777777" w:rsidR="00490B2B" w:rsidRPr="00490B2B" w:rsidRDefault="00490B2B" w:rsidP="00490B2B">
      <w:pPr>
        <w:pStyle w:val="Corpotesto"/>
      </w:pPr>
    </w:p>
    <w:p w14:paraId="1AED17E2" w14:textId="69F91E4C" w:rsidR="00490B2B" w:rsidRDefault="00490B2B" w:rsidP="00490B2B">
      <w:pPr>
        <w:pStyle w:val="Testodelblocco1"/>
        <w:spacing w:line="240" w:lineRule="auto"/>
        <w:ind w:left="0" w:right="0"/>
        <w:rPr>
          <w:b/>
          <w:u w:val="single"/>
        </w:rPr>
      </w:pPr>
      <w:r w:rsidRPr="00291BD7">
        <w:rPr>
          <w:b/>
          <w:u w:val="single"/>
        </w:rPr>
        <w:t xml:space="preserve">LOTTO </w:t>
      </w:r>
      <w:r>
        <w:rPr>
          <w:b/>
          <w:u w:val="single"/>
        </w:rPr>
        <w:t>3</w:t>
      </w:r>
      <w:r w:rsidRPr="00490B2B">
        <w:rPr>
          <w:b/>
        </w:rPr>
        <w:t xml:space="preserve"> </w:t>
      </w:r>
      <w:r w:rsidRPr="00490B2B">
        <w:rPr>
          <w:b/>
          <w:bCs/>
          <w:szCs w:val="24"/>
        </w:rPr>
        <w:t xml:space="preserve">- </w:t>
      </w:r>
      <w:bookmarkStart w:id="0" w:name="_Hlk185268269"/>
      <w:r w:rsidRPr="00490B2B">
        <w:rPr>
          <w:b/>
          <w:bCs/>
          <w:szCs w:val="24"/>
        </w:rPr>
        <w:t>Nuda proprietà per la quota di 1000/1000 di terreno classato catastalmente a ente urbano, con immobile fatiscente classato come F2 (unità collabente) siti in agro di Melissano (Le); pertanto il terreno costituisce pertinenza del fabbricato.</w:t>
      </w:r>
    </w:p>
    <w:p w14:paraId="6B006725" w14:textId="77777777" w:rsidR="00490B2B" w:rsidRDefault="00490B2B" w:rsidP="00490B2B">
      <w:pPr>
        <w:pStyle w:val="Testodelblocco1"/>
        <w:spacing w:line="240" w:lineRule="auto"/>
        <w:ind w:left="0" w:right="0"/>
        <w:rPr>
          <w:b/>
          <w:u w:val="single"/>
        </w:rPr>
      </w:pPr>
      <w:r w:rsidRPr="00490B2B">
        <w:rPr>
          <w:szCs w:val="24"/>
        </w:rPr>
        <w:t xml:space="preserve">Il lotto è accessibile da strada provinciale Casarano – Taviano S.P. 321, in località soprannominata </w:t>
      </w:r>
      <w:proofErr w:type="spellStart"/>
      <w:r w:rsidRPr="00490B2B">
        <w:rPr>
          <w:szCs w:val="24"/>
        </w:rPr>
        <w:t>Trifane</w:t>
      </w:r>
      <w:proofErr w:type="spellEnd"/>
      <w:r w:rsidRPr="00490B2B">
        <w:rPr>
          <w:szCs w:val="24"/>
        </w:rPr>
        <w:t>.</w:t>
      </w:r>
    </w:p>
    <w:p w14:paraId="595386AD" w14:textId="77777777" w:rsidR="00490B2B" w:rsidRDefault="00490B2B" w:rsidP="00490B2B">
      <w:pPr>
        <w:pStyle w:val="Testodelblocco1"/>
        <w:spacing w:line="240" w:lineRule="auto"/>
        <w:ind w:left="0" w:right="0"/>
        <w:rPr>
          <w:b/>
          <w:u w:val="single"/>
        </w:rPr>
      </w:pPr>
      <w:r w:rsidRPr="00490B2B">
        <w:rPr>
          <w:szCs w:val="24"/>
        </w:rPr>
        <w:t>Si compone di particella 929 sulla quale insiste il fabbricato, per un totale di circa 1500 mq.</w:t>
      </w:r>
    </w:p>
    <w:p w14:paraId="2194B198" w14:textId="55D7F80A" w:rsidR="00490B2B" w:rsidRPr="00490B2B" w:rsidRDefault="00490B2B" w:rsidP="00490B2B">
      <w:pPr>
        <w:pStyle w:val="Testodelblocco1"/>
        <w:spacing w:line="240" w:lineRule="auto"/>
        <w:ind w:left="0" w:right="0"/>
        <w:rPr>
          <w:b/>
          <w:u w:val="single"/>
        </w:rPr>
      </w:pPr>
      <w:r w:rsidRPr="00490B2B">
        <w:rPr>
          <w:szCs w:val="24"/>
        </w:rPr>
        <w:t>Di forma regolare e pianeggiante risulta non recintato, la particella costeggia a nord la strada provinciale.</w:t>
      </w:r>
    </w:p>
    <w:p w14:paraId="1923E8CE" w14:textId="042D38A6" w:rsidR="00490B2B" w:rsidRPr="00490B2B" w:rsidRDefault="00490B2B" w:rsidP="00490B2B">
      <w:pPr>
        <w:pStyle w:val="Testodelblocco1"/>
        <w:spacing w:line="240" w:lineRule="auto"/>
        <w:ind w:left="0" w:right="0"/>
        <w:rPr>
          <w:szCs w:val="24"/>
        </w:rPr>
      </w:pPr>
      <w:r w:rsidRPr="00490B2B">
        <w:rPr>
          <w:szCs w:val="24"/>
        </w:rPr>
        <w:t xml:space="preserve">L’immobile è catastalmente così individuato nel N.C.E.U. del Comune di Melissano (Le) al foglio 2, </w:t>
      </w:r>
      <w:proofErr w:type="spellStart"/>
      <w:r w:rsidRPr="00490B2B">
        <w:rPr>
          <w:szCs w:val="24"/>
        </w:rPr>
        <w:t>p.lla</w:t>
      </w:r>
      <w:proofErr w:type="spellEnd"/>
      <w:r w:rsidRPr="00490B2B">
        <w:rPr>
          <w:szCs w:val="24"/>
        </w:rPr>
        <w:t xml:space="preserve"> 929, sub. 1 e sub 2 graffati, </w:t>
      </w:r>
      <w:proofErr w:type="spellStart"/>
      <w:r w:rsidRPr="00490B2B">
        <w:rPr>
          <w:szCs w:val="24"/>
        </w:rPr>
        <w:t>ctg</w:t>
      </w:r>
      <w:proofErr w:type="spellEnd"/>
      <w:r w:rsidRPr="00490B2B">
        <w:rPr>
          <w:szCs w:val="24"/>
        </w:rPr>
        <w:t>. F/2 (unità collabente)</w:t>
      </w:r>
      <w:r w:rsidR="00AF49AC">
        <w:rPr>
          <w:szCs w:val="24"/>
        </w:rPr>
        <w:t>.</w:t>
      </w:r>
      <w:bookmarkEnd w:id="0"/>
    </w:p>
    <w:p w14:paraId="11A6D718" w14:textId="77777777" w:rsidR="00490B2B" w:rsidRPr="00291BD7" w:rsidRDefault="00490B2B" w:rsidP="00490B2B">
      <w:pPr>
        <w:pStyle w:val="Testodelblocco1"/>
        <w:spacing w:line="240" w:lineRule="auto"/>
        <w:ind w:left="0" w:right="0"/>
      </w:pPr>
    </w:p>
    <w:p w14:paraId="4896664C" w14:textId="113A4D93" w:rsidR="00490B2B" w:rsidRPr="00291BD7" w:rsidRDefault="00490B2B" w:rsidP="00490B2B">
      <w:pPr>
        <w:pStyle w:val="Testodelblocco1"/>
        <w:spacing w:line="240" w:lineRule="auto"/>
        <w:ind w:left="0" w:right="0"/>
        <w:rPr>
          <w:b/>
        </w:rPr>
      </w:pPr>
      <w:r w:rsidRPr="00291BD7">
        <w:rPr>
          <w:b/>
        </w:rPr>
        <w:t>al valore d’asta</w:t>
      </w:r>
      <w:r w:rsidRPr="00291BD7">
        <w:t xml:space="preserve"> </w:t>
      </w:r>
      <w:r w:rsidRPr="00291BD7">
        <w:rPr>
          <w:b/>
        </w:rPr>
        <w:t xml:space="preserve">di Euro </w:t>
      </w:r>
      <w:r w:rsidRPr="00490B2B">
        <w:rPr>
          <w:b/>
        </w:rPr>
        <w:t>3.500,00</w:t>
      </w:r>
      <w:r w:rsidRPr="00291BD7">
        <w:rPr>
          <w:b/>
        </w:rPr>
        <w:t xml:space="preserve"> (</w:t>
      </w:r>
      <w:r>
        <w:rPr>
          <w:b/>
        </w:rPr>
        <w:t>tremilacinquecento/00</w:t>
      </w:r>
      <w:r w:rsidRPr="00291BD7">
        <w:rPr>
          <w:b/>
        </w:rPr>
        <w:t>)</w:t>
      </w:r>
    </w:p>
    <w:p w14:paraId="01453EA4" w14:textId="77777777" w:rsidR="00490B2B" w:rsidRDefault="00490B2B" w:rsidP="00490B2B">
      <w:pPr>
        <w:pStyle w:val="Testodelblocco1"/>
        <w:spacing w:line="240" w:lineRule="auto"/>
        <w:ind w:left="0" w:right="0"/>
      </w:pPr>
      <w:r w:rsidRPr="00291BD7">
        <w:rPr>
          <w:b/>
        </w:rPr>
        <w:t xml:space="preserve">offerta minima Euro </w:t>
      </w:r>
      <w:r w:rsidRPr="00490B2B">
        <w:rPr>
          <w:b/>
        </w:rPr>
        <w:t>2.625,00</w:t>
      </w:r>
      <w:r w:rsidRPr="00291BD7">
        <w:rPr>
          <w:b/>
        </w:rPr>
        <w:t xml:space="preserve"> (</w:t>
      </w:r>
      <w:proofErr w:type="spellStart"/>
      <w:r>
        <w:rPr>
          <w:b/>
        </w:rPr>
        <w:t>duemilaseicentoventicinque</w:t>
      </w:r>
      <w:proofErr w:type="spellEnd"/>
      <w:r>
        <w:rPr>
          <w:b/>
        </w:rPr>
        <w:t>/00</w:t>
      </w:r>
      <w:r w:rsidRPr="00291BD7">
        <w:rPr>
          <w:b/>
        </w:rPr>
        <w:t>)</w:t>
      </w:r>
    </w:p>
    <w:p w14:paraId="005E8D26" w14:textId="2EA4BF22" w:rsidR="00490B2B" w:rsidRPr="00291BD7" w:rsidRDefault="00490B2B" w:rsidP="00490B2B">
      <w:pPr>
        <w:pStyle w:val="Testodelblocco1"/>
        <w:spacing w:line="240" w:lineRule="auto"/>
        <w:ind w:left="0" w:right="0"/>
      </w:pPr>
      <w:r w:rsidRPr="00291BD7">
        <w:t>In caso di gara ex art. 573 c</w:t>
      </w:r>
      <w:r>
        <w:t>.</w:t>
      </w:r>
      <w:r w:rsidRPr="00291BD7">
        <w:t>p</w:t>
      </w:r>
      <w:r>
        <w:t>.</w:t>
      </w:r>
      <w:r w:rsidRPr="00291BD7">
        <w:t>c</w:t>
      </w:r>
      <w:r>
        <w:t>.</w:t>
      </w:r>
      <w:r w:rsidRPr="00291BD7">
        <w:t xml:space="preserve"> eventuali </w:t>
      </w:r>
      <w:r w:rsidRPr="00291BD7">
        <w:rPr>
          <w:b/>
        </w:rPr>
        <w:t>offerte in aumento</w:t>
      </w:r>
      <w:r w:rsidRPr="00291BD7">
        <w:t xml:space="preserve"> non potranno essere inferiori a:</w:t>
      </w:r>
    </w:p>
    <w:p w14:paraId="46599417" w14:textId="67737BC7" w:rsidR="00490B2B" w:rsidRDefault="00490B2B" w:rsidP="00490B2B">
      <w:pPr>
        <w:pStyle w:val="Testodelblocco1"/>
        <w:spacing w:line="240" w:lineRule="auto"/>
        <w:ind w:left="0" w:right="0"/>
        <w:rPr>
          <w:b/>
        </w:rPr>
      </w:pPr>
      <w:r w:rsidRPr="00291BD7">
        <w:rPr>
          <w:b/>
        </w:rPr>
        <w:t xml:space="preserve">Euro </w:t>
      </w:r>
      <w:r>
        <w:rPr>
          <w:b/>
        </w:rPr>
        <w:t>1.000,00</w:t>
      </w:r>
      <w:r w:rsidRPr="00291BD7">
        <w:rPr>
          <w:b/>
        </w:rPr>
        <w:t xml:space="preserve"> (</w:t>
      </w:r>
      <w:r>
        <w:rPr>
          <w:b/>
        </w:rPr>
        <w:t>mille/00</w:t>
      </w:r>
      <w:r w:rsidRPr="00291BD7">
        <w:rPr>
          <w:b/>
        </w:rPr>
        <w:t>)</w:t>
      </w:r>
    </w:p>
    <w:p w14:paraId="53BD8EC8" w14:textId="77777777" w:rsidR="00490B2B" w:rsidRDefault="00490B2B" w:rsidP="00490B2B">
      <w:pPr>
        <w:pStyle w:val="Testodelblocco1"/>
        <w:spacing w:line="240" w:lineRule="auto"/>
        <w:ind w:left="0" w:right="0"/>
        <w:rPr>
          <w:b/>
        </w:rPr>
      </w:pPr>
    </w:p>
    <w:p w14:paraId="7B70002E" w14:textId="0087F2E1" w:rsidR="00490B2B" w:rsidRDefault="00490B2B" w:rsidP="00490B2B">
      <w:pPr>
        <w:pStyle w:val="Testodelblocco1"/>
        <w:spacing w:line="240" w:lineRule="auto"/>
        <w:ind w:left="0" w:right="0"/>
        <w:rPr>
          <w:b/>
        </w:rPr>
      </w:pPr>
      <w:r w:rsidRPr="00490B2B">
        <w:rPr>
          <w:b/>
          <w:bCs/>
        </w:rPr>
        <w:t>Cauzione pari al 10% del prezzo offerto</w:t>
      </w:r>
      <w:r>
        <w:rPr>
          <w:b/>
          <w:bCs/>
        </w:rPr>
        <w:t>.</w:t>
      </w:r>
    </w:p>
    <w:p w14:paraId="4E08F0C6" w14:textId="0523FAD1" w:rsidR="00C53289" w:rsidRDefault="00C53289" w:rsidP="00C53289">
      <w:pPr>
        <w:jc w:val="both"/>
        <w:rPr>
          <w:b/>
          <w:smallCaps/>
          <w:highlight w:val="yellow"/>
          <w:u w:val="single"/>
        </w:rPr>
      </w:pPr>
    </w:p>
    <w:p w14:paraId="42982198" w14:textId="448A2FD1" w:rsidR="00CE1CBB" w:rsidRDefault="00490B2B" w:rsidP="00CE1CBB">
      <w:pPr>
        <w:pStyle w:val="Testodelblocco1"/>
        <w:spacing w:line="240" w:lineRule="auto"/>
        <w:ind w:left="0" w:right="0"/>
        <w:rPr>
          <w:b/>
          <w:u w:val="single"/>
        </w:rPr>
      </w:pPr>
      <w:r w:rsidRPr="00291BD7">
        <w:rPr>
          <w:b/>
          <w:u w:val="single"/>
        </w:rPr>
        <w:t xml:space="preserve">LOTTO </w:t>
      </w:r>
      <w:r>
        <w:rPr>
          <w:b/>
          <w:u w:val="single"/>
        </w:rPr>
        <w:t>4</w:t>
      </w:r>
      <w:r w:rsidRPr="00490B2B">
        <w:rPr>
          <w:b/>
        </w:rPr>
        <w:t xml:space="preserve"> </w:t>
      </w:r>
      <w:r w:rsidRPr="00490B2B">
        <w:rPr>
          <w:b/>
          <w:bCs/>
          <w:szCs w:val="24"/>
        </w:rPr>
        <w:t xml:space="preserve">- </w:t>
      </w:r>
      <w:bookmarkStart w:id="1" w:name="_Hlk185268381"/>
      <w:r w:rsidR="00CE1CBB" w:rsidRPr="00CE1CBB">
        <w:rPr>
          <w:b/>
          <w:bCs/>
          <w:szCs w:val="24"/>
        </w:rPr>
        <w:t>Nuda proprietà per la quota di 1000/1000 di terreno a destinazione agricola sito in agro di Casarano (Le).</w:t>
      </w:r>
    </w:p>
    <w:p w14:paraId="1067DC90" w14:textId="77777777" w:rsidR="00CE1CBB" w:rsidRDefault="00CE1CBB" w:rsidP="00CE1CBB">
      <w:pPr>
        <w:pStyle w:val="Testodelblocco1"/>
        <w:spacing w:line="240" w:lineRule="auto"/>
        <w:ind w:left="0" w:right="0"/>
        <w:rPr>
          <w:b/>
          <w:u w:val="single"/>
        </w:rPr>
      </w:pPr>
      <w:r w:rsidRPr="00CE1CBB">
        <w:rPr>
          <w:szCs w:val="24"/>
        </w:rPr>
        <w:t>Il lotto è accessibile da stradina interpoderale a servitù di passaggio, lungo la S.P. 263 che risulta tuttavia impraticabile.</w:t>
      </w:r>
    </w:p>
    <w:p w14:paraId="71C153FE" w14:textId="77777777" w:rsidR="00CE1CBB" w:rsidRDefault="00CE1CBB" w:rsidP="00CE1CBB">
      <w:pPr>
        <w:pStyle w:val="Testodelblocco1"/>
        <w:spacing w:line="240" w:lineRule="auto"/>
        <w:ind w:left="0" w:right="0"/>
        <w:rPr>
          <w:b/>
          <w:u w:val="single"/>
        </w:rPr>
      </w:pPr>
      <w:r w:rsidRPr="00CE1CBB">
        <w:rPr>
          <w:szCs w:val="24"/>
        </w:rPr>
        <w:t xml:space="preserve">Si compone di due particelle (NCT </w:t>
      </w:r>
      <w:proofErr w:type="spellStart"/>
      <w:r w:rsidRPr="00CE1CBB">
        <w:rPr>
          <w:szCs w:val="24"/>
        </w:rPr>
        <w:t>Fg</w:t>
      </w:r>
      <w:proofErr w:type="spellEnd"/>
      <w:r w:rsidRPr="00CE1CBB">
        <w:rPr>
          <w:szCs w:val="24"/>
        </w:rPr>
        <w:t xml:space="preserve">. 34 </w:t>
      </w:r>
      <w:proofErr w:type="spellStart"/>
      <w:r w:rsidRPr="00CE1CBB">
        <w:rPr>
          <w:szCs w:val="24"/>
        </w:rPr>
        <w:t>P.lle</w:t>
      </w:r>
      <w:proofErr w:type="spellEnd"/>
      <w:r w:rsidRPr="00CE1CBB">
        <w:rPr>
          <w:szCs w:val="24"/>
        </w:rPr>
        <w:t xml:space="preserve"> 614 e 615) per un totale di circa 16700 mq.</w:t>
      </w:r>
    </w:p>
    <w:p w14:paraId="79E5013C" w14:textId="77777777" w:rsidR="00CE1CBB" w:rsidRDefault="00CE1CBB" w:rsidP="00CE1CBB">
      <w:pPr>
        <w:pStyle w:val="Testodelblocco1"/>
        <w:spacing w:line="240" w:lineRule="auto"/>
        <w:ind w:left="0" w:right="0"/>
        <w:rPr>
          <w:b/>
          <w:u w:val="single"/>
        </w:rPr>
      </w:pPr>
      <w:r w:rsidRPr="00CE1CBB">
        <w:rPr>
          <w:szCs w:val="24"/>
        </w:rPr>
        <w:t>Sulla particella 614 insiste cabina/fabbricato di circa 10/12 mq non meglio classato dal punto di vista catastale, né rilevato nel corrispondente CDU dal punto di vista urbanistico edilizio.</w:t>
      </w:r>
    </w:p>
    <w:p w14:paraId="19724934" w14:textId="77777777" w:rsidR="00CE1CBB" w:rsidRDefault="00CE1CBB" w:rsidP="00CE1CBB">
      <w:pPr>
        <w:pStyle w:val="Testodelblocco1"/>
        <w:spacing w:line="240" w:lineRule="auto"/>
        <w:ind w:left="0" w:right="0"/>
        <w:rPr>
          <w:b/>
          <w:u w:val="single"/>
        </w:rPr>
      </w:pPr>
      <w:r w:rsidRPr="00CE1CBB">
        <w:rPr>
          <w:szCs w:val="24"/>
        </w:rPr>
        <w:t>L’immobile è catastalmente così individuato:</w:t>
      </w:r>
    </w:p>
    <w:p w14:paraId="464A26CD" w14:textId="3A884956" w:rsidR="00CE1CBB" w:rsidRPr="00CE1CBB" w:rsidRDefault="00CE1CBB" w:rsidP="00CE1CBB">
      <w:pPr>
        <w:pStyle w:val="Testodelblocco1"/>
        <w:numPr>
          <w:ilvl w:val="0"/>
          <w:numId w:val="13"/>
        </w:numPr>
        <w:spacing w:line="240" w:lineRule="auto"/>
        <w:ind w:left="284" w:right="0" w:hanging="284"/>
        <w:rPr>
          <w:b/>
          <w:u w:val="single"/>
        </w:rPr>
      </w:pPr>
      <w:r w:rsidRPr="00CE1CBB">
        <w:rPr>
          <w:szCs w:val="24"/>
        </w:rPr>
        <w:t xml:space="preserve">N.C.T. del Comune di Casarano (Le) al foglio 34, </w:t>
      </w:r>
      <w:proofErr w:type="spellStart"/>
      <w:r w:rsidRPr="00CE1CBB">
        <w:rPr>
          <w:szCs w:val="24"/>
        </w:rPr>
        <w:t>p.lla</w:t>
      </w:r>
      <w:proofErr w:type="spellEnd"/>
      <w:r w:rsidRPr="00CE1CBB">
        <w:rPr>
          <w:szCs w:val="24"/>
        </w:rPr>
        <w:t xml:space="preserve"> 614, qualità seminativo irriguo, classe U, superficie mq. 16458, R.D. € 136,00, R.A. € 80,75;</w:t>
      </w:r>
    </w:p>
    <w:p w14:paraId="7BB79321" w14:textId="25BF4F74" w:rsidR="00490B2B" w:rsidRPr="00CE1CBB" w:rsidRDefault="00CE1CBB" w:rsidP="00CE1CBB">
      <w:pPr>
        <w:pStyle w:val="Testodelblocco1"/>
        <w:numPr>
          <w:ilvl w:val="0"/>
          <w:numId w:val="13"/>
        </w:numPr>
        <w:spacing w:line="240" w:lineRule="auto"/>
        <w:ind w:left="284" w:right="0" w:hanging="284"/>
        <w:rPr>
          <w:b/>
          <w:u w:val="single"/>
        </w:rPr>
      </w:pPr>
      <w:r w:rsidRPr="00CE1CBB">
        <w:rPr>
          <w:szCs w:val="24"/>
        </w:rPr>
        <w:t xml:space="preserve">N.C.T. del Comune di Melissano (Le) al foglio 34, </w:t>
      </w:r>
      <w:proofErr w:type="spellStart"/>
      <w:r w:rsidRPr="00CE1CBB">
        <w:rPr>
          <w:szCs w:val="24"/>
        </w:rPr>
        <w:t>p.lla</w:t>
      </w:r>
      <w:proofErr w:type="spellEnd"/>
      <w:r w:rsidRPr="00CE1CBB">
        <w:rPr>
          <w:szCs w:val="24"/>
        </w:rPr>
        <w:t xml:space="preserve"> 615, qualità seminativo irriguo, classe U, superficie mq. 228, R.D. € 1,88, R.A. € 1,12.</w:t>
      </w:r>
      <w:bookmarkEnd w:id="1"/>
    </w:p>
    <w:p w14:paraId="4C945AEA" w14:textId="77777777" w:rsidR="00490B2B" w:rsidRPr="00291BD7" w:rsidRDefault="00490B2B" w:rsidP="00490B2B">
      <w:pPr>
        <w:pStyle w:val="Testodelblocco1"/>
        <w:spacing w:line="240" w:lineRule="auto"/>
        <w:ind w:left="0" w:right="0"/>
      </w:pPr>
    </w:p>
    <w:p w14:paraId="72709BA5" w14:textId="29941410" w:rsidR="00490B2B" w:rsidRPr="00291BD7" w:rsidRDefault="00490B2B" w:rsidP="00490B2B">
      <w:pPr>
        <w:pStyle w:val="Testodelblocco1"/>
        <w:spacing w:line="240" w:lineRule="auto"/>
        <w:ind w:left="0" w:right="0"/>
        <w:rPr>
          <w:b/>
        </w:rPr>
      </w:pPr>
      <w:r w:rsidRPr="00291BD7">
        <w:rPr>
          <w:b/>
        </w:rPr>
        <w:t>al valore d’asta</w:t>
      </w:r>
      <w:r w:rsidRPr="00291BD7">
        <w:t xml:space="preserve"> </w:t>
      </w:r>
      <w:r w:rsidRPr="00291BD7">
        <w:rPr>
          <w:b/>
        </w:rPr>
        <w:t xml:space="preserve">di Euro </w:t>
      </w:r>
      <w:r w:rsidR="00CE1CBB" w:rsidRPr="00CE1CBB">
        <w:rPr>
          <w:b/>
        </w:rPr>
        <w:t>114.000,00</w:t>
      </w:r>
      <w:r w:rsidRPr="00291BD7">
        <w:rPr>
          <w:b/>
        </w:rPr>
        <w:t xml:space="preserve"> </w:t>
      </w:r>
      <w:r w:rsidR="00CE1CBB">
        <w:rPr>
          <w:b/>
        </w:rPr>
        <w:t>(</w:t>
      </w:r>
      <w:proofErr w:type="spellStart"/>
      <w:r w:rsidR="00CE1CBB">
        <w:rPr>
          <w:b/>
        </w:rPr>
        <w:t>centoquattordici</w:t>
      </w:r>
      <w:r>
        <w:rPr>
          <w:b/>
        </w:rPr>
        <w:t>mila</w:t>
      </w:r>
      <w:proofErr w:type="spellEnd"/>
      <w:r>
        <w:rPr>
          <w:b/>
        </w:rPr>
        <w:t>/00</w:t>
      </w:r>
      <w:r w:rsidRPr="00291BD7">
        <w:rPr>
          <w:b/>
        </w:rPr>
        <w:t>)</w:t>
      </w:r>
    </w:p>
    <w:p w14:paraId="65100492" w14:textId="3667D824" w:rsidR="00490B2B" w:rsidRPr="00291BD7" w:rsidRDefault="00490B2B" w:rsidP="00490B2B">
      <w:pPr>
        <w:pStyle w:val="Testodelblocco1"/>
        <w:spacing w:line="240" w:lineRule="auto"/>
        <w:ind w:left="0" w:right="0"/>
      </w:pPr>
      <w:r w:rsidRPr="00291BD7">
        <w:rPr>
          <w:b/>
        </w:rPr>
        <w:t xml:space="preserve">offerta minima Euro </w:t>
      </w:r>
      <w:r w:rsidR="00CE1CBB" w:rsidRPr="00CE1CBB">
        <w:rPr>
          <w:b/>
        </w:rPr>
        <w:t>85.500,00</w:t>
      </w:r>
      <w:r w:rsidRPr="00291BD7">
        <w:rPr>
          <w:b/>
        </w:rPr>
        <w:t xml:space="preserve"> (</w:t>
      </w:r>
      <w:proofErr w:type="spellStart"/>
      <w:r w:rsidR="00CE1CBB">
        <w:rPr>
          <w:b/>
        </w:rPr>
        <w:t>ottantacinquemila</w:t>
      </w:r>
      <w:r>
        <w:rPr>
          <w:b/>
        </w:rPr>
        <w:t>cinquecento</w:t>
      </w:r>
      <w:proofErr w:type="spellEnd"/>
      <w:r>
        <w:rPr>
          <w:b/>
        </w:rPr>
        <w:t>/00</w:t>
      </w:r>
      <w:r w:rsidRPr="00291BD7">
        <w:rPr>
          <w:b/>
        </w:rPr>
        <w:t>)</w:t>
      </w:r>
    </w:p>
    <w:p w14:paraId="328C4A27" w14:textId="77777777" w:rsidR="00490B2B" w:rsidRPr="00291BD7" w:rsidRDefault="00490B2B" w:rsidP="00490B2B">
      <w:pPr>
        <w:pStyle w:val="Testodelblocco1"/>
        <w:spacing w:line="240" w:lineRule="auto"/>
        <w:ind w:left="0" w:right="0"/>
      </w:pPr>
    </w:p>
    <w:p w14:paraId="4B059056" w14:textId="77777777" w:rsidR="00490B2B" w:rsidRPr="00291BD7" w:rsidRDefault="00490B2B" w:rsidP="00490B2B">
      <w:pPr>
        <w:pStyle w:val="Testodelblocco1"/>
        <w:spacing w:line="240" w:lineRule="auto"/>
        <w:ind w:left="0" w:right="0"/>
      </w:pPr>
      <w:r w:rsidRPr="00291BD7">
        <w:t>In caso di gara ex art. 573 c</w:t>
      </w:r>
      <w:r>
        <w:t>.</w:t>
      </w:r>
      <w:r w:rsidRPr="00291BD7">
        <w:t>p</w:t>
      </w:r>
      <w:r>
        <w:t>.</w:t>
      </w:r>
      <w:r w:rsidRPr="00291BD7">
        <w:t>c</w:t>
      </w:r>
      <w:r>
        <w:t>.</w:t>
      </w:r>
      <w:r w:rsidRPr="00291BD7">
        <w:t xml:space="preserve"> eventuali </w:t>
      </w:r>
      <w:r w:rsidRPr="00291BD7">
        <w:rPr>
          <w:b/>
        </w:rPr>
        <w:t>offerte in aumento</w:t>
      </w:r>
      <w:r w:rsidRPr="00291BD7">
        <w:t xml:space="preserve"> non potranno essere inferiori a:</w:t>
      </w:r>
    </w:p>
    <w:p w14:paraId="2F7F08BD" w14:textId="77777777" w:rsidR="00490B2B" w:rsidRDefault="00490B2B" w:rsidP="00490B2B">
      <w:pPr>
        <w:pStyle w:val="Testodelblocco1"/>
        <w:spacing w:line="240" w:lineRule="auto"/>
        <w:ind w:left="0" w:right="0"/>
        <w:rPr>
          <w:b/>
        </w:rPr>
      </w:pPr>
      <w:r w:rsidRPr="00291BD7">
        <w:rPr>
          <w:b/>
        </w:rPr>
        <w:t xml:space="preserve">Euro </w:t>
      </w:r>
      <w:r>
        <w:rPr>
          <w:b/>
        </w:rPr>
        <w:t>2.000,00</w:t>
      </w:r>
      <w:r w:rsidRPr="00291BD7">
        <w:rPr>
          <w:b/>
        </w:rPr>
        <w:t xml:space="preserve"> (</w:t>
      </w:r>
      <w:r>
        <w:rPr>
          <w:b/>
        </w:rPr>
        <w:t>duemila/00</w:t>
      </w:r>
      <w:r w:rsidRPr="00291BD7">
        <w:rPr>
          <w:b/>
        </w:rPr>
        <w:t>)</w:t>
      </w:r>
    </w:p>
    <w:p w14:paraId="377EF7CD" w14:textId="77777777" w:rsidR="00490B2B" w:rsidRDefault="00490B2B" w:rsidP="00490B2B">
      <w:pPr>
        <w:pStyle w:val="Testodelblocco1"/>
        <w:spacing w:line="240" w:lineRule="auto"/>
        <w:ind w:left="0" w:right="0"/>
        <w:rPr>
          <w:b/>
        </w:rPr>
      </w:pPr>
    </w:p>
    <w:p w14:paraId="1CF555B5" w14:textId="77777777" w:rsidR="00490B2B" w:rsidRDefault="00490B2B" w:rsidP="00490B2B">
      <w:pPr>
        <w:pStyle w:val="Testodelblocco1"/>
        <w:spacing w:line="240" w:lineRule="auto"/>
        <w:ind w:left="0" w:right="0"/>
        <w:rPr>
          <w:b/>
        </w:rPr>
      </w:pPr>
      <w:r w:rsidRPr="00490B2B">
        <w:rPr>
          <w:b/>
          <w:bCs/>
        </w:rPr>
        <w:t>Cauzione pari al 10% del prezzo offerto</w:t>
      </w:r>
    </w:p>
    <w:p w14:paraId="0AE5B941" w14:textId="77777777" w:rsidR="00490B2B" w:rsidRPr="00490B2B" w:rsidRDefault="00490B2B" w:rsidP="00490B2B">
      <w:pPr>
        <w:pStyle w:val="Testodelblocco1"/>
        <w:spacing w:line="240" w:lineRule="auto"/>
        <w:ind w:left="0" w:right="0"/>
        <w:rPr>
          <w:b/>
        </w:rPr>
      </w:pPr>
    </w:p>
    <w:p w14:paraId="34ED5425" w14:textId="47F8493E" w:rsidR="00490B2B" w:rsidRDefault="00490B2B" w:rsidP="00490B2B">
      <w:pPr>
        <w:jc w:val="both"/>
        <w:rPr>
          <w:b/>
          <w:smallCaps/>
          <w:highlight w:val="yellow"/>
          <w:u w:val="single"/>
        </w:rPr>
      </w:pPr>
      <w:r w:rsidRPr="002E6BEC">
        <w:rPr>
          <w:b/>
          <w:u w:val="single"/>
        </w:rPr>
        <w:t>CDU</w:t>
      </w:r>
      <w:r w:rsidR="00CE1CBB" w:rsidRPr="002E6BEC">
        <w:rPr>
          <w:b/>
          <w:u w:val="single"/>
        </w:rPr>
        <w:t>.</w:t>
      </w:r>
      <w:r w:rsidRPr="002E6BEC">
        <w:t xml:space="preserve"> </w:t>
      </w:r>
      <w:bookmarkStart w:id="2" w:name="_Hlk185268467"/>
      <w:r w:rsidR="00CE1CBB" w:rsidRPr="00E445EB">
        <w:rPr>
          <w:color w:val="000000"/>
        </w:rPr>
        <w:t>Dal certificato di destinazione urbanistica rilasciato dal comune di Casarano (Le), segue che nel foglio 34 le particelle 614 e 615 ricadono tra le zone E4 “salvaguardia del mosaico agricolo”</w:t>
      </w:r>
      <w:r w:rsidR="00CE1CBB">
        <w:rPr>
          <w:color w:val="000000"/>
        </w:rPr>
        <w:t xml:space="preserve"> e sub-sistema V4 in cui è consentita la nuova edificazione residenziale con </w:t>
      </w:r>
      <w:proofErr w:type="spellStart"/>
      <w:r w:rsidR="00CE1CBB">
        <w:rPr>
          <w:color w:val="000000"/>
        </w:rPr>
        <w:t>i.f.f</w:t>
      </w:r>
      <w:proofErr w:type="spellEnd"/>
      <w:r w:rsidR="00CE1CBB">
        <w:rPr>
          <w:color w:val="000000"/>
        </w:rPr>
        <w:t>. mc/mq 0,03</w:t>
      </w:r>
      <w:r w:rsidR="00CE1CBB" w:rsidRPr="00E445EB">
        <w:rPr>
          <w:color w:val="000000"/>
        </w:rPr>
        <w:t>.</w:t>
      </w:r>
      <w:bookmarkEnd w:id="2"/>
    </w:p>
    <w:p w14:paraId="36B781F0" w14:textId="77777777" w:rsidR="00C53289" w:rsidRPr="00C53289" w:rsidRDefault="00C53289" w:rsidP="00804EFF">
      <w:pPr>
        <w:jc w:val="both"/>
        <w:rPr>
          <w:b/>
          <w:smallCaps/>
          <w:highlight w:val="yellow"/>
          <w:u w:val="single"/>
        </w:rPr>
      </w:pPr>
    </w:p>
    <w:p w14:paraId="0F2D9793" w14:textId="4D45EF3C" w:rsidR="002059AB" w:rsidRPr="002E6BEC" w:rsidRDefault="00C53289" w:rsidP="002059AB">
      <w:pPr>
        <w:pStyle w:val="a"/>
        <w:tabs>
          <w:tab w:val="left" w:pos="426"/>
          <w:tab w:val="left" w:pos="851"/>
        </w:tabs>
        <w:ind w:right="-31"/>
        <w:rPr>
          <w:szCs w:val="24"/>
        </w:rPr>
      </w:pPr>
      <w:bookmarkStart w:id="3" w:name="_Hlk185268527"/>
      <w:r w:rsidRPr="002E6BEC">
        <w:rPr>
          <w:szCs w:val="24"/>
        </w:rPr>
        <w:t xml:space="preserve">I predetti beni </w:t>
      </w:r>
      <w:r w:rsidR="006A3C2C" w:rsidRPr="002E6BEC">
        <w:rPr>
          <w:szCs w:val="24"/>
        </w:rPr>
        <w:t>po</w:t>
      </w:r>
      <w:r w:rsidR="00AF49AC" w:rsidRPr="002E6BEC">
        <w:rPr>
          <w:szCs w:val="24"/>
        </w:rPr>
        <w:t>s</w:t>
      </w:r>
      <w:r w:rsidR="006A3C2C" w:rsidRPr="002E6BEC">
        <w:rPr>
          <w:szCs w:val="24"/>
        </w:rPr>
        <w:t xml:space="preserve">ti in vendita e distinti nei vari lotti </w:t>
      </w:r>
      <w:r w:rsidRPr="002E6BEC">
        <w:rPr>
          <w:szCs w:val="24"/>
        </w:rPr>
        <w:t xml:space="preserve">sono meglio descritti nella relazione di stima del CTU </w:t>
      </w:r>
      <w:r w:rsidR="00CE1CBB" w:rsidRPr="002E6BEC">
        <w:rPr>
          <w:szCs w:val="24"/>
        </w:rPr>
        <w:t xml:space="preserve">arch. Paola De Donno e </w:t>
      </w:r>
      <w:r w:rsidR="00226540" w:rsidRPr="002E6BEC">
        <w:rPr>
          <w:szCs w:val="24"/>
        </w:rPr>
        <w:t>n</w:t>
      </w:r>
      <w:r w:rsidR="00CE1CBB" w:rsidRPr="002E6BEC">
        <w:rPr>
          <w:szCs w:val="24"/>
        </w:rPr>
        <w:t>ella successiva integrazione</w:t>
      </w:r>
      <w:r w:rsidRPr="002E6BEC">
        <w:rPr>
          <w:szCs w:val="24"/>
        </w:rPr>
        <w:t>, che dev</w:t>
      </w:r>
      <w:r w:rsidR="00CE1CBB" w:rsidRPr="002E6BEC">
        <w:rPr>
          <w:szCs w:val="24"/>
        </w:rPr>
        <w:t>ono</w:t>
      </w:r>
      <w:r w:rsidRPr="002E6BEC">
        <w:rPr>
          <w:szCs w:val="24"/>
        </w:rPr>
        <w:t xml:space="preserve"> essere consultat</w:t>
      </w:r>
      <w:r w:rsidR="00CE1CBB" w:rsidRPr="002E6BEC">
        <w:rPr>
          <w:szCs w:val="24"/>
        </w:rPr>
        <w:t>e</w:t>
      </w:r>
      <w:r w:rsidRPr="002E6BEC">
        <w:rPr>
          <w:szCs w:val="24"/>
        </w:rPr>
        <w:t xml:space="preserve"> dall’offerente ed all</w:t>
      </w:r>
      <w:r w:rsidR="00CE1CBB" w:rsidRPr="002E6BEC">
        <w:rPr>
          <w:szCs w:val="24"/>
        </w:rPr>
        <w:t>e</w:t>
      </w:r>
      <w:r w:rsidRPr="002E6BEC">
        <w:rPr>
          <w:szCs w:val="24"/>
        </w:rPr>
        <w:t xml:space="preserve"> qual</w:t>
      </w:r>
      <w:r w:rsidR="00CE1CBB" w:rsidRPr="002E6BEC">
        <w:rPr>
          <w:szCs w:val="24"/>
        </w:rPr>
        <w:t>i</w:t>
      </w:r>
      <w:r w:rsidRPr="002E6BEC">
        <w:rPr>
          <w:szCs w:val="24"/>
        </w:rPr>
        <w:t xml:space="preserve"> si fa espresso rinvio anche per tutto ciò che concerne l’esistenza di eventuali oneri e pesi a qualsiasi titolo gravanti sui beni.</w:t>
      </w:r>
      <w:bookmarkEnd w:id="3"/>
    </w:p>
    <w:p w14:paraId="5763B4A1" w14:textId="458329CC" w:rsidR="00C53289" w:rsidRPr="00CE1CBB" w:rsidRDefault="00C53289" w:rsidP="002059AB">
      <w:pPr>
        <w:pStyle w:val="a"/>
        <w:tabs>
          <w:tab w:val="left" w:pos="426"/>
          <w:tab w:val="left" w:pos="851"/>
        </w:tabs>
        <w:ind w:right="-31"/>
        <w:rPr>
          <w:b/>
          <w:szCs w:val="24"/>
          <w:highlight w:val="yellow"/>
          <w:lang w:val="it-IT"/>
        </w:rPr>
      </w:pPr>
      <w:r w:rsidRPr="002E6BEC">
        <w:rPr>
          <w:szCs w:val="24"/>
        </w:rPr>
        <w:t>La perizia anzidetta si può consultare sul portale delle vendite telematiche del Ministero della Giustizia</w:t>
      </w:r>
      <w:r w:rsidRPr="002E6BEC">
        <w:rPr>
          <w:szCs w:val="24"/>
          <w:lang w:val="it-IT"/>
        </w:rPr>
        <w:t xml:space="preserve"> </w:t>
      </w:r>
      <w:hyperlink r:id="rId9" w:history="1">
        <w:r w:rsidRPr="002E6BEC">
          <w:rPr>
            <w:rStyle w:val="Collegamentoipertestuale"/>
            <w:color w:val="auto"/>
            <w:szCs w:val="24"/>
            <w:lang w:val="it-IT"/>
          </w:rPr>
          <w:t>www.venditepubbliche.giustizia.it</w:t>
        </w:r>
      </w:hyperlink>
      <w:r w:rsidRPr="002E6BEC">
        <w:rPr>
          <w:szCs w:val="24"/>
          <w:lang w:val="it-IT"/>
        </w:rPr>
        <w:t xml:space="preserve">, </w:t>
      </w:r>
      <w:r w:rsidRPr="002E6BEC">
        <w:rPr>
          <w:szCs w:val="24"/>
        </w:rPr>
        <w:t>sul sito www.oxanet.it</w:t>
      </w:r>
      <w:r w:rsidR="00226540" w:rsidRPr="002E6BEC">
        <w:rPr>
          <w:szCs w:val="24"/>
          <w:lang w:val="it-IT"/>
        </w:rPr>
        <w:t xml:space="preserve"> </w:t>
      </w:r>
      <w:r w:rsidR="002059AB" w:rsidRPr="002E6BEC">
        <w:rPr>
          <w:szCs w:val="24"/>
        </w:rPr>
        <w:t xml:space="preserve">e sul sito </w:t>
      </w:r>
      <w:r w:rsidR="00CE1CBB" w:rsidRPr="002E6BEC">
        <w:rPr>
          <w:szCs w:val="24"/>
        </w:rPr>
        <w:t>www.</w:t>
      </w:r>
      <w:r w:rsidR="00CE1CBB" w:rsidRPr="002E6BEC">
        <w:rPr>
          <w:szCs w:val="24"/>
          <w:lang w:val="it-IT"/>
        </w:rPr>
        <w:t>asteannunci.it</w:t>
      </w:r>
      <w:r w:rsidR="007A28A8" w:rsidRPr="00CE1CBB">
        <w:rPr>
          <w:szCs w:val="24"/>
          <w:highlight w:val="yellow"/>
        </w:rPr>
        <w:t>.</w:t>
      </w:r>
    </w:p>
    <w:p w14:paraId="67592208" w14:textId="77777777" w:rsidR="00C53289" w:rsidRDefault="00C53289" w:rsidP="00804EFF">
      <w:pPr>
        <w:jc w:val="both"/>
        <w:rPr>
          <w:b/>
          <w:smallCaps/>
          <w:u w:val="single"/>
        </w:rPr>
      </w:pPr>
    </w:p>
    <w:p w14:paraId="6A63313D" w14:textId="77777777" w:rsidR="00C53289" w:rsidRPr="00291BD7" w:rsidRDefault="00C53289" w:rsidP="00804EFF">
      <w:pPr>
        <w:jc w:val="both"/>
        <w:rPr>
          <w:b/>
          <w:smallCaps/>
          <w:u w:val="single"/>
        </w:rPr>
      </w:pPr>
    </w:p>
    <w:p w14:paraId="1734B594" w14:textId="77777777" w:rsidR="00804EFF" w:rsidRPr="00291BD7" w:rsidRDefault="00804EFF" w:rsidP="00804EFF">
      <w:pPr>
        <w:jc w:val="center"/>
        <w:rPr>
          <w:smallCaps/>
          <w:sz w:val="26"/>
          <w:szCs w:val="26"/>
        </w:rPr>
      </w:pPr>
      <w:r w:rsidRPr="00291BD7">
        <w:rPr>
          <w:smallCaps/>
          <w:sz w:val="26"/>
          <w:szCs w:val="26"/>
        </w:rPr>
        <w:t>D E T E R M I N A</w:t>
      </w:r>
    </w:p>
    <w:p w14:paraId="5C26A72F" w14:textId="77777777" w:rsidR="00804EFF" w:rsidRPr="00291BD7" w:rsidRDefault="00804EFF" w:rsidP="00804EFF">
      <w:pPr>
        <w:jc w:val="both"/>
      </w:pPr>
      <w:r w:rsidRPr="00291BD7">
        <w:t>le seguenti modalità di presentazione delle offerte e di svolgimento della procedura di vendita.</w:t>
      </w:r>
    </w:p>
    <w:p w14:paraId="51E8ADA9" w14:textId="77777777" w:rsidR="00804EFF" w:rsidRPr="00291BD7" w:rsidRDefault="00804EFF" w:rsidP="00804EFF">
      <w:pPr>
        <w:pStyle w:val="testo"/>
        <w:spacing w:line="240" w:lineRule="auto"/>
        <w:jc w:val="center"/>
        <w:rPr>
          <w:rFonts w:ascii="Times New Roman" w:hAnsi="Times New Roman" w:cs="Times New Roman"/>
          <w:color w:val="auto"/>
        </w:rPr>
      </w:pPr>
      <w:r w:rsidRPr="00291BD7">
        <w:rPr>
          <w:rFonts w:ascii="Times New Roman" w:hAnsi="Times New Roman" w:cs="Times New Roman"/>
          <w:color w:val="auto"/>
        </w:rPr>
        <w:t>[</w:t>
      </w:r>
      <w:r w:rsidRPr="00291BD7">
        <w:rPr>
          <w:rFonts w:ascii="Times New Roman" w:hAnsi="Times New Roman" w:cs="Times New Roman"/>
          <w:color w:val="auto"/>
          <w:position w:val="-2"/>
        </w:rPr>
        <w:t>A</w:t>
      </w:r>
      <w:r w:rsidRPr="00291BD7">
        <w:rPr>
          <w:rFonts w:ascii="Times New Roman" w:hAnsi="Times New Roman" w:cs="Times New Roman"/>
          <w:color w:val="auto"/>
        </w:rPr>
        <w:t>]</w:t>
      </w:r>
    </w:p>
    <w:p w14:paraId="665B0256" w14:textId="77777777" w:rsidR="00804EFF" w:rsidRPr="00291BD7" w:rsidRDefault="00804EFF" w:rsidP="00804EFF">
      <w:pPr>
        <w:pStyle w:val="testo"/>
        <w:spacing w:line="240" w:lineRule="auto"/>
        <w:jc w:val="center"/>
        <w:rPr>
          <w:rFonts w:ascii="Times New Roman" w:hAnsi="Times New Roman" w:cs="Times New Roman"/>
          <w:color w:val="auto"/>
        </w:rPr>
      </w:pPr>
    </w:p>
    <w:p w14:paraId="4C758431" w14:textId="77777777" w:rsidR="00804EFF" w:rsidRPr="00291BD7" w:rsidRDefault="00804EFF" w:rsidP="00804EFF">
      <w:pPr>
        <w:pStyle w:val="paragrafetto"/>
        <w:rPr>
          <w:rFonts w:ascii="Times New Roman" w:hAnsi="Times New Roman" w:cs="Times New Roman"/>
          <w:color w:val="auto"/>
          <w:sz w:val="24"/>
          <w:szCs w:val="24"/>
        </w:rPr>
      </w:pPr>
      <w:r w:rsidRPr="00291BD7">
        <w:rPr>
          <w:rFonts w:ascii="Times New Roman" w:hAnsi="Times New Roman" w:cs="Times New Roman"/>
          <w:color w:val="auto"/>
          <w:sz w:val="24"/>
          <w:szCs w:val="24"/>
        </w:rPr>
        <w:t>DISCIPLINA DELLA VENDITA TELEMATICA</w:t>
      </w:r>
    </w:p>
    <w:p w14:paraId="535D3BAB" w14:textId="77777777" w:rsidR="00804EFF" w:rsidRPr="00291BD7" w:rsidRDefault="00804EFF" w:rsidP="00804EFF">
      <w:pPr>
        <w:pStyle w:val="testobold"/>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u w:val="single"/>
        </w:rPr>
        <w:t xml:space="preserve">MODALITÀ DI PRESENTAZIONE DELL'OFFERTA: </w:t>
      </w:r>
    </w:p>
    <w:p w14:paraId="29C80E48" w14:textId="1228EA33" w:rsidR="00AA4BB3" w:rsidRPr="00D2304E" w:rsidRDefault="00804EFF" w:rsidP="00804EFF">
      <w:pPr>
        <w:pStyle w:val="testobold"/>
        <w:numPr>
          <w:ilvl w:val="0"/>
          <w:numId w:val="7"/>
        </w:numPr>
        <w:pBdr>
          <w:top w:val="nil"/>
          <w:left w:val="nil"/>
          <w:bottom w:val="nil"/>
          <w:right w:val="nil"/>
          <w:between w:val="nil"/>
          <w:bar w:val="nil"/>
        </w:pBdr>
        <w:spacing w:line="240" w:lineRule="auto"/>
        <w:ind w:left="0" w:firstLine="0"/>
        <w:rPr>
          <w:rFonts w:ascii="Times New Roman" w:hAnsi="Times New Roman" w:cs="Times New Roman"/>
          <w:color w:val="auto"/>
        </w:rPr>
      </w:pPr>
      <w:r w:rsidRPr="00D2304E">
        <w:rPr>
          <w:rFonts w:ascii="Times New Roman" w:hAnsi="Times New Roman" w:cs="Times New Roman"/>
          <w:color w:val="auto"/>
        </w:rPr>
        <w:t xml:space="preserve">le offerte di acquisto dovranno essere depositate in via telematica </w:t>
      </w:r>
      <w:r w:rsidR="00AA4BB3" w:rsidRPr="00D2304E">
        <w:rPr>
          <w:rFonts w:ascii="Times New Roman" w:hAnsi="Times New Roman" w:cs="Times New Roman"/>
          <w:color w:val="auto"/>
        </w:rPr>
        <w:t xml:space="preserve">con le modalità indicate, entro le ore 12.00 del 5° giorno lavorativo (esclusi: sabati, domeniche e festivi) </w:t>
      </w:r>
      <w:r w:rsidR="006A3C2C">
        <w:rPr>
          <w:rFonts w:ascii="Times New Roman" w:hAnsi="Times New Roman" w:cs="Times New Roman"/>
          <w:color w:val="auto"/>
        </w:rPr>
        <w:t xml:space="preserve">precedente </w:t>
      </w:r>
      <w:r w:rsidR="00AA4BB3" w:rsidRPr="00D2304E">
        <w:rPr>
          <w:rFonts w:ascii="Times New Roman" w:hAnsi="Times New Roman" w:cs="Times New Roman"/>
          <w:color w:val="auto"/>
        </w:rPr>
        <w:t xml:space="preserve">a quello fissato nell’avviso si vendita telematica, </w:t>
      </w:r>
      <w:bookmarkStart w:id="4" w:name="_Hlk185268576"/>
      <w:r w:rsidR="00D2304E">
        <w:rPr>
          <w:rFonts w:ascii="Times New Roman" w:hAnsi="Times New Roman" w:cs="Times New Roman"/>
          <w:color w:val="auto"/>
        </w:rPr>
        <w:t xml:space="preserve">ovvero entro le ore 12,00 del giorno </w:t>
      </w:r>
      <w:r w:rsidR="00CE1CBB" w:rsidRPr="00CE1CBB">
        <w:rPr>
          <w:rFonts w:ascii="Times New Roman" w:hAnsi="Times New Roman" w:cs="Times New Roman"/>
          <w:b/>
          <w:bCs/>
          <w:color w:val="auto"/>
        </w:rPr>
        <w:t>20.3.2025</w:t>
      </w:r>
      <w:r w:rsidR="00D2304E">
        <w:rPr>
          <w:rFonts w:ascii="Times New Roman" w:hAnsi="Times New Roman" w:cs="Times New Roman"/>
          <w:color w:val="auto"/>
        </w:rPr>
        <w:t>,</w:t>
      </w:r>
      <w:bookmarkEnd w:id="4"/>
      <w:r w:rsidR="00D2304E">
        <w:rPr>
          <w:rFonts w:ascii="Times New Roman" w:hAnsi="Times New Roman" w:cs="Times New Roman"/>
          <w:color w:val="auto"/>
        </w:rPr>
        <w:t xml:space="preserve"> </w:t>
      </w:r>
      <w:r w:rsidR="00AA4BB3" w:rsidRPr="00D2304E">
        <w:rPr>
          <w:rFonts w:ascii="Times New Roman" w:hAnsi="Times New Roman" w:cs="Times New Roman"/>
          <w:color w:val="auto"/>
        </w:rPr>
        <w:t>inviandol</w:t>
      </w:r>
      <w:r w:rsidR="00D2304E">
        <w:rPr>
          <w:rFonts w:ascii="Times New Roman" w:hAnsi="Times New Roman" w:cs="Times New Roman"/>
          <w:color w:val="auto"/>
        </w:rPr>
        <w:t>e</w:t>
      </w:r>
      <w:r w:rsidR="00AA4BB3" w:rsidRPr="00D2304E">
        <w:rPr>
          <w:rFonts w:ascii="Times New Roman" w:hAnsi="Times New Roman" w:cs="Times New Roman"/>
          <w:color w:val="auto"/>
        </w:rPr>
        <w:t xml:space="preserve"> all’indirizzo PEC del Ministero della Giustizia </w:t>
      </w:r>
      <w:hyperlink r:id="rId10" w:history="1">
        <w:r w:rsidR="00AA4BB3" w:rsidRPr="00D2304E">
          <w:rPr>
            <w:rStyle w:val="Collegamentoipertestuale"/>
            <w:rFonts w:ascii="Times New Roman" w:hAnsi="Times New Roman"/>
            <w:b/>
          </w:rPr>
          <w:t>offertapvp.dgsia@giustiziacert.it</w:t>
        </w:r>
      </w:hyperlink>
      <w:r w:rsidR="00AA4BB3" w:rsidRPr="00D2304E">
        <w:rPr>
          <w:rFonts w:ascii="Times New Roman" w:hAnsi="Times New Roman" w:cs="Times New Roman"/>
          <w:b/>
          <w:color w:val="auto"/>
        </w:rPr>
        <w:t>.</w:t>
      </w:r>
    </w:p>
    <w:p w14:paraId="7CFACA7E" w14:textId="71E9053A" w:rsidR="00804EFF" w:rsidRPr="00682C97" w:rsidRDefault="00804EFF" w:rsidP="00804EFF">
      <w:pPr>
        <w:pStyle w:val="testobold"/>
        <w:numPr>
          <w:ilvl w:val="0"/>
          <w:numId w:val="7"/>
        </w:numPr>
        <w:pBdr>
          <w:top w:val="nil"/>
          <w:left w:val="nil"/>
          <w:bottom w:val="nil"/>
          <w:right w:val="nil"/>
          <w:between w:val="nil"/>
          <w:bar w:val="nil"/>
        </w:pBdr>
        <w:spacing w:line="240" w:lineRule="auto"/>
        <w:ind w:left="0" w:firstLine="0"/>
        <w:rPr>
          <w:rFonts w:ascii="Times New Roman" w:hAnsi="Times New Roman" w:cs="Times New Roman"/>
          <w:b/>
          <w:bCs/>
          <w:color w:val="auto"/>
          <w:u w:val="single"/>
        </w:rPr>
      </w:pPr>
      <w:r w:rsidRPr="00682C97">
        <w:rPr>
          <w:rFonts w:ascii="Times New Roman" w:hAnsi="Times New Roman" w:cs="Times New Roman"/>
          <w:b/>
          <w:bCs/>
          <w:color w:val="auto"/>
          <w:u w:val="single"/>
        </w:rPr>
        <w:t>ammessi a depositare le offerte telematiche tramite l’apposito modulo ministeriale, al quale si accede dal portale del gestore, sono esclusivamente l’offerente ovvero il suo procuratore legale, cioè l’avvocato, ai sensi degli artt. 571 e 579 c.p.c</w:t>
      </w:r>
      <w:r w:rsidRPr="002E6BEC">
        <w:rPr>
          <w:rFonts w:ascii="Times New Roman" w:hAnsi="Times New Roman" w:cs="Times New Roman"/>
          <w:b/>
          <w:bCs/>
          <w:color w:val="auto"/>
          <w:u w:val="single"/>
        </w:rPr>
        <w:t xml:space="preserve">., </w:t>
      </w:r>
      <w:r w:rsidR="00E601B2" w:rsidRPr="002E6BEC">
        <w:rPr>
          <w:rFonts w:ascii="Times New Roman" w:hAnsi="Times New Roman" w:cs="Times New Roman"/>
          <w:b/>
          <w:bCs/>
          <w:color w:val="auto"/>
          <w:u w:val="single"/>
        </w:rPr>
        <w:t xml:space="preserve">e il presentatore </w:t>
      </w:r>
      <w:r w:rsidR="004D23CA" w:rsidRPr="002E6BEC">
        <w:rPr>
          <w:rFonts w:ascii="Times New Roman" w:hAnsi="Times New Roman" w:cs="Times New Roman"/>
          <w:b/>
          <w:bCs/>
          <w:color w:val="auto"/>
          <w:u w:val="single"/>
        </w:rPr>
        <w:t xml:space="preserve">(così come definito nelle specifiche tecniche previste dall’art. 26 del Decreto del Ministro della Giustizia n. 32 del 26 febbraio 2015) </w:t>
      </w:r>
      <w:r w:rsidRPr="002E6BEC">
        <w:rPr>
          <w:rFonts w:ascii="Times New Roman" w:hAnsi="Times New Roman" w:cs="Times New Roman"/>
          <w:b/>
          <w:bCs/>
          <w:color w:val="auto"/>
          <w:u w:val="single"/>
        </w:rPr>
        <w:t>onerati (salvo esenzione) del pagamento</w:t>
      </w:r>
      <w:r w:rsidRPr="00682C97">
        <w:rPr>
          <w:rFonts w:ascii="Times New Roman" w:hAnsi="Times New Roman" w:cs="Times New Roman"/>
          <w:b/>
          <w:bCs/>
          <w:color w:val="auto"/>
          <w:u w:val="single"/>
        </w:rPr>
        <w:t xml:space="preserve"> del bollo in via telematica; offerte depositate da altri saranno dichiarate inammissibili;</w:t>
      </w:r>
    </w:p>
    <w:p w14:paraId="3C37336B" w14:textId="77777777" w:rsidR="00804EFF" w:rsidRPr="00291BD7" w:rsidRDefault="00804EFF" w:rsidP="00804EFF">
      <w:pPr>
        <w:pStyle w:val="testobold"/>
        <w:numPr>
          <w:ilvl w:val="0"/>
          <w:numId w:val="7"/>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le offerte andranno obbligatoriamente redatte e depositate con le modalità ed i contenuti tutti previsti dagli artt. 12 e seguenti del Decreto del Ministro della Giustizia n. 32 del 26 febbraio 2015, che perciò di seguito si riportano:</w:t>
      </w:r>
    </w:p>
    <w:p w14:paraId="2CBC5C39" w14:textId="77777777" w:rsidR="00804EFF" w:rsidRPr="00291BD7" w:rsidRDefault="00804EFF" w:rsidP="00804EFF">
      <w:pPr>
        <w:pStyle w:val="testobold"/>
        <w:numPr>
          <w:ilvl w:val="0"/>
          <w:numId w:val="0"/>
        </w:numPr>
        <w:pBdr>
          <w:top w:val="nil"/>
          <w:left w:val="nil"/>
          <w:bottom w:val="nil"/>
          <w:right w:val="nil"/>
          <w:between w:val="nil"/>
          <w:bar w:val="nil"/>
        </w:pBdr>
        <w:spacing w:line="240" w:lineRule="auto"/>
        <w:rPr>
          <w:rFonts w:ascii="Times New Roman" w:hAnsi="Times New Roman" w:cs="Times New Roman"/>
          <w:color w:val="auto"/>
        </w:rPr>
      </w:pPr>
    </w:p>
    <w:p w14:paraId="512AD411" w14:textId="77777777" w:rsidR="00804EFF" w:rsidRPr="00682C97" w:rsidRDefault="00804EFF" w:rsidP="00804EFF">
      <w:pPr>
        <w:shd w:val="clear" w:color="auto" w:fill="FFFFFF"/>
        <w:jc w:val="center"/>
        <w:rPr>
          <w:i/>
          <w:iCs/>
          <w:sz w:val="20"/>
          <w:szCs w:val="20"/>
        </w:rPr>
      </w:pPr>
      <w:r w:rsidRPr="00682C97">
        <w:rPr>
          <w:i/>
          <w:iCs/>
          <w:sz w:val="20"/>
          <w:szCs w:val="20"/>
        </w:rPr>
        <w:t xml:space="preserve">Art. 12 </w:t>
      </w:r>
      <w:r w:rsidRPr="00682C97">
        <w:rPr>
          <w:i/>
          <w:iCs/>
          <w:sz w:val="20"/>
          <w:szCs w:val="20"/>
        </w:rPr>
        <w:br/>
        <w:t xml:space="preserve">Modalità di presentazione dell'offerta e dei documenti allegati </w:t>
      </w:r>
    </w:p>
    <w:p w14:paraId="73167673" w14:textId="77777777" w:rsidR="00804EFF" w:rsidRPr="00682C97" w:rsidRDefault="00804EFF" w:rsidP="00804EFF">
      <w:pPr>
        <w:shd w:val="clear" w:color="auto" w:fill="FFFFFF"/>
        <w:jc w:val="center"/>
        <w:rPr>
          <w:i/>
          <w:iCs/>
          <w:sz w:val="20"/>
          <w:szCs w:val="20"/>
        </w:rPr>
      </w:pPr>
    </w:p>
    <w:p w14:paraId="3FCB17A8" w14:textId="3EF353A5" w:rsidR="00804EFF" w:rsidRPr="00682C97" w:rsidRDefault="004D23CA" w:rsidP="00804EFF">
      <w:pPr>
        <w:shd w:val="clear" w:color="auto" w:fill="FFFFFF"/>
        <w:jc w:val="both"/>
        <w:rPr>
          <w:i/>
          <w:iCs/>
          <w:sz w:val="20"/>
          <w:szCs w:val="20"/>
        </w:rPr>
      </w:pPr>
      <w:r>
        <w:rPr>
          <w:i/>
          <w:iCs/>
          <w:sz w:val="20"/>
          <w:szCs w:val="20"/>
        </w:rPr>
        <w:t xml:space="preserve">1. </w:t>
      </w:r>
      <w:r w:rsidR="00804EFF" w:rsidRPr="00682C97">
        <w:rPr>
          <w:i/>
          <w:iCs/>
          <w:sz w:val="20"/>
          <w:szCs w:val="20"/>
        </w:rPr>
        <w:t xml:space="preserve">L'offerta per la vendita telematica deve contenere: </w:t>
      </w:r>
    </w:p>
    <w:p w14:paraId="6D5767DD" w14:textId="08C5AA0A" w:rsidR="00804EFF" w:rsidRPr="00682C97" w:rsidRDefault="00804EFF" w:rsidP="00804EFF">
      <w:pPr>
        <w:shd w:val="clear" w:color="auto" w:fill="FFFFFF"/>
        <w:jc w:val="both"/>
        <w:rPr>
          <w:i/>
          <w:iCs/>
          <w:sz w:val="20"/>
          <w:szCs w:val="20"/>
        </w:rPr>
      </w:pPr>
      <w:r w:rsidRPr="00682C97">
        <w:rPr>
          <w:i/>
          <w:iCs/>
          <w:sz w:val="20"/>
          <w:szCs w:val="20"/>
        </w:rPr>
        <w:t>a)</w:t>
      </w:r>
      <w:r w:rsidR="004D23CA">
        <w:rPr>
          <w:i/>
          <w:iCs/>
          <w:sz w:val="20"/>
          <w:szCs w:val="20"/>
        </w:rPr>
        <w:t xml:space="preserve"> </w:t>
      </w:r>
      <w:r w:rsidRPr="00682C97">
        <w:rPr>
          <w:i/>
          <w:iCs/>
          <w:sz w:val="20"/>
          <w:szCs w:val="20"/>
        </w:rPr>
        <w:t>i dati identificativi</w:t>
      </w:r>
      <w:r w:rsidR="004D23CA">
        <w:rPr>
          <w:i/>
          <w:iCs/>
          <w:sz w:val="20"/>
          <w:szCs w:val="20"/>
        </w:rPr>
        <w:t xml:space="preserve"> </w:t>
      </w:r>
      <w:r w:rsidRPr="00682C97">
        <w:rPr>
          <w:i/>
          <w:iCs/>
          <w:sz w:val="20"/>
          <w:szCs w:val="20"/>
        </w:rPr>
        <w:t>dell'offerente,</w:t>
      </w:r>
      <w:r w:rsidR="004D23CA">
        <w:rPr>
          <w:i/>
          <w:iCs/>
          <w:sz w:val="20"/>
          <w:szCs w:val="20"/>
        </w:rPr>
        <w:t xml:space="preserve"> </w:t>
      </w:r>
      <w:r w:rsidRPr="00682C97">
        <w:rPr>
          <w:i/>
          <w:iCs/>
          <w:sz w:val="20"/>
          <w:szCs w:val="20"/>
        </w:rPr>
        <w:t xml:space="preserve">con l'espressa indicazione del codice fiscale o della partita IVA; </w:t>
      </w:r>
      <w:r w:rsidRPr="00682C97">
        <w:rPr>
          <w:i/>
          <w:iCs/>
          <w:sz w:val="20"/>
          <w:szCs w:val="20"/>
        </w:rPr>
        <w:br/>
        <w:t xml:space="preserve">b) l'ufficio giudiziario presso il quale pende la procedura; </w:t>
      </w:r>
    </w:p>
    <w:p w14:paraId="4D386F56" w14:textId="77777777" w:rsidR="00804EFF" w:rsidRPr="00682C97" w:rsidRDefault="00804EFF" w:rsidP="00804EFF">
      <w:pPr>
        <w:shd w:val="clear" w:color="auto" w:fill="FFFFFF"/>
        <w:jc w:val="both"/>
        <w:rPr>
          <w:i/>
          <w:iCs/>
          <w:sz w:val="20"/>
          <w:szCs w:val="20"/>
        </w:rPr>
      </w:pPr>
      <w:r w:rsidRPr="00682C97">
        <w:rPr>
          <w:i/>
          <w:iCs/>
          <w:sz w:val="20"/>
          <w:szCs w:val="20"/>
        </w:rPr>
        <w:t xml:space="preserve">c) l'anno e il numero di ruolo generale della procedura; </w:t>
      </w:r>
    </w:p>
    <w:p w14:paraId="09141F5F" w14:textId="77777777" w:rsidR="00804EFF" w:rsidRPr="00682C97" w:rsidRDefault="00804EFF" w:rsidP="00804EFF">
      <w:pPr>
        <w:shd w:val="clear" w:color="auto" w:fill="FFFFFF"/>
        <w:jc w:val="both"/>
        <w:rPr>
          <w:i/>
          <w:iCs/>
          <w:sz w:val="20"/>
          <w:szCs w:val="20"/>
        </w:rPr>
      </w:pPr>
      <w:r w:rsidRPr="00682C97">
        <w:rPr>
          <w:i/>
          <w:iCs/>
          <w:sz w:val="20"/>
          <w:szCs w:val="20"/>
        </w:rPr>
        <w:t xml:space="preserve">d) il numero o altro dato identificativo del lotto; </w:t>
      </w:r>
    </w:p>
    <w:p w14:paraId="64042CEB" w14:textId="77777777" w:rsidR="00804EFF" w:rsidRPr="00682C97" w:rsidRDefault="00804EFF" w:rsidP="00804EFF">
      <w:pPr>
        <w:shd w:val="clear" w:color="auto" w:fill="FFFFFF"/>
        <w:jc w:val="both"/>
        <w:rPr>
          <w:i/>
          <w:iCs/>
          <w:sz w:val="20"/>
          <w:szCs w:val="20"/>
        </w:rPr>
      </w:pPr>
      <w:r w:rsidRPr="00682C97">
        <w:rPr>
          <w:i/>
          <w:iCs/>
          <w:sz w:val="20"/>
          <w:szCs w:val="20"/>
        </w:rPr>
        <w:t xml:space="preserve">e) la descrizione del bene; </w:t>
      </w:r>
    </w:p>
    <w:p w14:paraId="0F3C1010" w14:textId="77777777" w:rsidR="00804EFF" w:rsidRPr="00682C97" w:rsidRDefault="00804EFF" w:rsidP="00804EFF">
      <w:pPr>
        <w:shd w:val="clear" w:color="auto" w:fill="FFFFFF"/>
        <w:jc w:val="both"/>
        <w:rPr>
          <w:i/>
          <w:iCs/>
          <w:sz w:val="20"/>
          <w:szCs w:val="20"/>
        </w:rPr>
      </w:pPr>
      <w:r w:rsidRPr="00682C97">
        <w:rPr>
          <w:i/>
          <w:iCs/>
          <w:sz w:val="20"/>
          <w:szCs w:val="20"/>
        </w:rPr>
        <w:t xml:space="preserve">f) l'indicazione del referente della procedura; </w:t>
      </w:r>
    </w:p>
    <w:p w14:paraId="0E40DD61" w14:textId="77777777" w:rsidR="00804EFF" w:rsidRPr="00682C97" w:rsidRDefault="00804EFF" w:rsidP="00804EFF">
      <w:pPr>
        <w:shd w:val="clear" w:color="auto" w:fill="FFFFFF"/>
        <w:jc w:val="both"/>
        <w:rPr>
          <w:i/>
          <w:iCs/>
          <w:sz w:val="20"/>
          <w:szCs w:val="20"/>
        </w:rPr>
      </w:pPr>
      <w:r w:rsidRPr="00682C97">
        <w:rPr>
          <w:i/>
          <w:iCs/>
          <w:sz w:val="20"/>
          <w:szCs w:val="20"/>
        </w:rPr>
        <w:t xml:space="preserve">g) la data e l'ora fissata per l'inizio delle operazioni di vendita; </w:t>
      </w:r>
    </w:p>
    <w:p w14:paraId="6979821E" w14:textId="77777777" w:rsidR="00804EFF" w:rsidRPr="00682C97" w:rsidRDefault="00804EFF" w:rsidP="00804EFF">
      <w:pPr>
        <w:shd w:val="clear" w:color="auto" w:fill="FFFFFF"/>
        <w:jc w:val="both"/>
        <w:rPr>
          <w:i/>
          <w:iCs/>
          <w:sz w:val="20"/>
          <w:szCs w:val="20"/>
        </w:rPr>
      </w:pPr>
      <w:r w:rsidRPr="00682C97">
        <w:rPr>
          <w:i/>
          <w:iCs/>
          <w:sz w:val="20"/>
          <w:szCs w:val="20"/>
        </w:rPr>
        <w:t xml:space="preserve">h) il prezzo offerto e il termine per il relativo pagamento, salvo che si tratti di domanda di partecipazione all'incanto; </w:t>
      </w:r>
    </w:p>
    <w:p w14:paraId="7581955B" w14:textId="77777777" w:rsidR="00804EFF" w:rsidRPr="00682C97" w:rsidRDefault="00804EFF" w:rsidP="00804EFF">
      <w:pPr>
        <w:shd w:val="clear" w:color="auto" w:fill="FFFFFF"/>
        <w:jc w:val="both"/>
        <w:rPr>
          <w:i/>
          <w:iCs/>
          <w:sz w:val="20"/>
          <w:szCs w:val="20"/>
        </w:rPr>
      </w:pPr>
      <w:r w:rsidRPr="00682C97">
        <w:rPr>
          <w:i/>
          <w:iCs/>
          <w:sz w:val="20"/>
          <w:szCs w:val="20"/>
        </w:rPr>
        <w:t xml:space="preserve">i) l'importo versato a titolo di cauzione; </w:t>
      </w:r>
    </w:p>
    <w:p w14:paraId="074BC9CF" w14:textId="77777777" w:rsidR="00804EFF" w:rsidRPr="00682C97" w:rsidRDefault="00804EFF" w:rsidP="00804EFF">
      <w:pPr>
        <w:shd w:val="clear" w:color="auto" w:fill="FFFFFF"/>
        <w:jc w:val="both"/>
        <w:rPr>
          <w:i/>
          <w:iCs/>
          <w:sz w:val="20"/>
          <w:szCs w:val="20"/>
        </w:rPr>
      </w:pPr>
      <w:r w:rsidRPr="00682C97">
        <w:rPr>
          <w:i/>
          <w:iCs/>
          <w:sz w:val="20"/>
          <w:szCs w:val="20"/>
        </w:rPr>
        <w:t xml:space="preserve">l) la data, l'orario e il numero di CRO del bonifico effettuato per il versamento della cauzione; </w:t>
      </w:r>
    </w:p>
    <w:p w14:paraId="0189C685" w14:textId="77777777" w:rsidR="00804EFF" w:rsidRPr="00682C97" w:rsidRDefault="00804EFF" w:rsidP="00804EFF">
      <w:pPr>
        <w:shd w:val="clear" w:color="auto" w:fill="FFFFFF"/>
        <w:jc w:val="both"/>
        <w:rPr>
          <w:i/>
          <w:iCs/>
          <w:sz w:val="20"/>
          <w:szCs w:val="20"/>
        </w:rPr>
      </w:pPr>
      <w:r w:rsidRPr="00682C97">
        <w:rPr>
          <w:i/>
          <w:iCs/>
          <w:sz w:val="20"/>
          <w:szCs w:val="20"/>
        </w:rPr>
        <w:t xml:space="preserve">m) il codice IBAN del conto sul quale è stata addebitata la somma oggetto del bonifico di cui alla lettera l); </w:t>
      </w:r>
    </w:p>
    <w:p w14:paraId="1D919843" w14:textId="77777777" w:rsidR="00804EFF" w:rsidRPr="00682C97" w:rsidRDefault="00804EFF" w:rsidP="00804EFF">
      <w:pPr>
        <w:shd w:val="clear" w:color="auto" w:fill="FFFFFF"/>
        <w:jc w:val="both"/>
        <w:rPr>
          <w:i/>
          <w:iCs/>
          <w:sz w:val="20"/>
          <w:szCs w:val="20"/>
        </w:rPr>
      </w:pPr>
      <w:r w:rsidRPr="00682C97">
        <w:rPr>
          <w:i/>
          <w:iCs/>
          <w:sz w:val="20"/>
          <w:szCs w:val="20"/>
        </w:rPr>
        <w:t xml:space="preserve">n) l'indirizzo della casella di posta elettronica certificata di cui al comma 4 o, in alternativa, quello di cui al comma 5, utilizzata per trasmettere l'offerta e per ricevere le comunicazioni previste dal presente regolamento; </w:t>
      </w:r>
    </w:p>
    <w:p w14:paraId="758B01CD" w14:textId="77777777" w:rsidR="00804EFF" w:rsidRPr="00682C97" w:rsidRDefault="00804EFF" w:rsidP="00804EFF">
      <w:pPr>
        <w:shd w:val="clear" w:color="auto" w:fill="FFFFFF"/>
        <w:jc w:val="both"/>
        <w:rPr>
          <w:i/>
          <w:iCs/>
          <w:sz w:val="20"/>
          <w:szCs w:val="20"/>
        </w:rPr>
      </w:pPr>
      <w:r w:rsidRPr="00682C97">
        <w:rPr>
          <w:i/>
          <w:iCs/>
          <w:sz w:val="20"/>
          <w:szCs w:val="20"/>
        </w:rPr>
        <w:t xml:space="preserve">o) l'eventuale recapito di telefonia mobile ove ricevere le comunicazioni previste dal presente regolamento. </w:t>
      </w:r>
    </w:p>
    <w:p w14:paraId="70D11B68" w14:textId="77777777" w:rsidR="00804EFF" w:rsidRPr="00682C97" w:rsidRDefault="00804EFF" w:rsidP="00804EFF">
      <w:pPr>
        <w:shd w:val="clear" w:color="auto" w:fill="FFFFFF"/>
        <w:jc w:val="both"/>
        <w:rPr>
          <w:i/>
          <w:iCs/>
          <w:sz w:val="20"/>
          <w:szCs w:val="20"/>
        </w:rPr>
      </w:pPr>
      <w:r w:rsidRPr="00682C97">
        <w:rPr>
          <w:i/>
          <w:iCs/>
          <w:sz w:val="20"/>
          <w:szCs w:val="20"/>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w:t>
      </w:r>
      <w:proofErr w:type="spellStart"/>
      <w:r w:rsidRPr="00682C97">
        <w:rPr>
          <w:i/>
          <w:iCs/>
          <w:sz w:val="20"/>
          <w:szCs w:val="20"/>
        </w:rPr>
        <w:t>Standardization</w:t>
      </w:r>
      <w:proofErr w:type="spellEnd"/>
      <w:r w:rsidRPr="00682C97">
        <w:rPr>
          <w:i/>
          <w:iCs/>
          <w:sz w:val="20"/>
          <w:szCs w:val="20"/>
        </w:rPr>
        <w:t xml:space="preserve">. </w:t>
      </w:r>
    </w:p>
    <w:p w14:paraId="211545AA" w14:textId="77777777" w:rsidR="00804EFF" w:rsidRPr="00682C97" w:rsidRDefault="00804EFF" w:rsidP="00804EFF">
      <w:pPr>
        <w:shd w:val="clear" w:color="auto" w:fill="FFFFFF"/>
        <w:jc w:val="both"/>
        <w:rPr>
          <w:i/>
          <w:iCs/>
          <w:sz w:val="20"/>
          <w:szCs w:val="20"/>
        </w:rPr>
      </w:pPr>
      <w:r w:rsidRPr="00682C97">
        <w:rPr>
          <w:i/>
          <w:iCs/>
          <w:sz w:val="20"/>
          <w:szCs w:val="20"/>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14:paraId="481E5F5A" w14:textId="77777777" w:rsidR="00804EFF" w:rsidRPr="00682C97" w:rsidRDefault="00804EFF" w:rsidP="00804EFF">
      <w:pPr>
        <w:shd w:val="clear" w:color="auto" w:fill="FFFFFF"/>
        <w:jc w:val="both"/>
        <w:rPr>
          <w:i/>
          <w:iCs/>
          <w:sz w:val="20"/>
          <w:szCs w:val="20"/>
        </w:rPr>
      </w:pPr>
      <w:r w:rsidRPr="00682C97">
        <w:rPr>
          <w:i/>
          <w:iCs/>
          <w:sz w:val="20"/>
          <w:szCs w:val="20"/>
        </w:rPr>
        <w:t xml:space="preserve">4. L'offerta è trasmessa mediante la casella di posta elettronica certificata per la vendita telematica. La trasmissione sostituisce la firma elettronica avanzata dell'offerta, sempre che l'invio sia avvenuto richiedendo la ricevuta completa di avvenuta consegna di cui all'articolo 6, comma 4 del decreto del Presidente della Repubblica, 11 febbraio 2005, n. 68 e che il gestore del servizio di posta elettronica certificata attesti nel messaggio o in un suo allegato di aver rilasciato le credenziali di accesso in conformità a quanto previsto dall'articolo 13, commi 2 e 3.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503CDC4E" w14:textId="77777777" w:rsidR="00804EFF" w:rsidRPr="00682C97" w:rsidRDefault="00804EFF" w:rsidP="00804EFF">
      <w:pPr>
        <w:shd w:val="clear" w:color="auto" w:fill="FFFFFF"/>
        <w:jc w:val="both"/>
        <w:rPr>
          <w:i/>
          <w:iCs/>
          <w:sz w:val="20"/>
          <w:szCs w:val="20"/>
        </w:rPr>
      </w:pPr>
      <w:r w:rsidRPr="00682C97">
        <w:rPr>
          <w:i/>
          <w:iCs/>
          <w:sz w:val="20"/>
          <w:szCs w:val="20"/>
        </w:rPr>
        <w:t>5. L'offerta, quando è sottoscritta con firma digitale, può essere trasmessa a mezzo di casella di posta elettronica certificata anche priva dei requisiti di cui all'articolo 2, comma 1, lettera n).</w:t>
      </w:r>
      <w:r w:rsidRPr="00682C97">
        <w:rPr>
          <w:i/>
          <w:iCs/>
          <w:sz w:val="20"/>
          <w:szCs w:val="20"/>
        </w:rPr>
        <w:br/>
        <w:t xml:space="preserve">Si applica il comma 4, terzo periodo, e la procura è rilasciata a colui che ha sottoscritto l'offerta a norma del presente comma. </w:t>
      </w:r>
    </w:p>
    <w:p w14:paraId="49DC89A8" w14:textId="77777777" w:rsidR="00804EFF" w:rsidRPr="00682C97" w:rsidRDefault="00804EFF" w:rsidP="00804EFF">
      <w:pPr>
        <w:shd w:val="clear" w:color="auto" w:fill="FFFFFF"/>
        <w:jc w:val="both"/>
        <w:rPr>
          <w:i/>
          <w:iCs/>
          <w:sz w:val="20"/>
          <w:szCs w:val="20"/>
        </w:rPr>
      </w:pPr>
      <w:r w:rsidRPr="00682C97">
        <w:rPr>
          <w:i/>
          <w:iCs/>
          <w:sz w:val="20"/>
          <w:szCs w:val="20"/>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14:paraId="2C99CC65" w14:textId="77777777" w:rsidR="00804EFF" w:rsidRPr="00682C97" w:rsidRDefault="00804EFF" w:rsidP="00804EFF">
      <w:pPr>
        <w:shd w:val="clear" w:color="auto" w:fill="FFFFFF"/>
        <w:jc w:val="center"/>
        <w:rPr>
          <w:i/>
          <w:iCs/>
          <w:sz w:val="20"/>
          <w:szCs w:val="20"/>
        </w:rPr>
      </w:pPr>
    </w:p>
    <w:p w14:paraId="23431AC8" w14:textId="77777777" w:rsidR="00804EFF" w:rsidRPr="00682C97" w:rsidRDefault="00804EFF" w:rsidP="00804EFF">
      <w:pPr>
        <w:shd w:val="clear" w:color="auto" w:fill="FFFFFF"/>
        <w:jc w:val="center"/>
        <w:rPr>
          <w:i/>
          <w:iCs/>
          <w:sz w:val="20"/>
          <w:szCs w:val="20"/>
        </w:rPr>
      </w:pPr>
      <w:r w:rsidRPr="00682C97">
        <w:rPr>
          <w:i/>
          <w:iCs/>
          <w:sz w:val="20"/>
          <w:szCs w:val="20"/>
        </w:rPr>
        <w:t xml:space="preserve">Art. 13 </w:t>
      </w:r>
      <w:r w:rsidRPr="00682C97">
        <w:rPr>
          <w:i/>
          <w:iCs/>
          <w:sz w:val="20"/>
          <w:szCs w:val="20"/>
        </w:rPr>
        <w:br/>
        <w:t xml:space="preserve">Modalità di trasmissione dell'offerta </w:t>
      </w:r>
    </w:p>
    <w:p w14:paraId="60672732" w14:textId="77777777" w:rsidR="00804EFF" w:rsidRPr="00682C97" w:rsidRDefault="00804EFF" w:rsidP="00804EFF">
      <w:pPr>
        <w:shd w:val="clear" w:color="auto" w:fill="FFFFFF"/>
        <w:jc w:val="center"/>
        <w:rPr>
          <w:i/>
          <w:iCs/>
          <w:sz w:val="20"/>
          <w:szCs w:val="20"/>
        </w:rPr>
      </w:pPr>
    </w:p>
    <w:p w14:paraId="7057A05F" w14:textId="77777777" w:rsidR="00804EFF" w:rsidRPr="00682C97" w:rsidRDefault="00804EFF" w:rsidP="00804EFF">
      <w:pPr>
        <w:shd w:val="clear" w:color="auto" w:fill="FFFFFF"/>
        <w:jc w:val="both"/>
        <w:rPr>
          <w:i/>
          <w:iCs/>
          <w:sz w:val="20"/>
          <w:szCs w:val="20"/>
        </w:rPr>
      </w:pPr>
      <w:r w:rsidRPr="00682C97">
        <w:rPr>
          <w:i/>
          <w:iCs/>
          <w:sz w:val="20"/>
          <w:szCs w:val="20"/>
        </w:rPr>
        <w:t xml:space="preserve">1. L'offerta e i documenti allegati sono inviati a un apposito indirizzo di posta elettronica certificata del Ministero mediante la casella di posta elettronica certificata indicata a norma dell'articolo 12, comma 1, lettera n). </w:t>
      </w:r>
    </w:p>
    <w:p w14:paraId="6CB05C56" w14:textId="77777777" w:rsidR="00804EFF" w:rsidRPr="00682C97" w:rsidRDefault="00804EFF" w:rsidP="00804EFF">
      <w:pPr>
        <w:shd w:val="clear" w:color="auto" w:fill="FFFFFF"/>
        <w:jc w:val="both"/>
        <w:rPr>
          <w:i/>
          <w:iCs/>
          <w:sz w:val="20"/>
          <w:szCs w:val="20"/>
        </w:rPr>
      </w:pPr>
      <w:r w:rsidRPr="00682C97">
        <w:rPr>
          <w:i/>
          <w:iCs/>
          <w:sz w:val="20"/>
          <w:szCs w:val="20"/>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44D34AF3" w14:textId="77777777" w:rsidR="00804EFF" w:rsidRPr="00682C97" w:rsidRDefault="00804EFF" w:rsidP="00804EFF">
      <w:pPr>
        <w:shd w:val="clear" w:color="auto" w:fill="FFFFFF"/>
        <w:jc w:val="both"/>
        <w:rPr>
          <w:i/>
          <w:iCs/>
          <w:sz w:val="20"/>
          <w:szCs w:val="20"/>
        </w:rPr>
      </w:pPr>
      <w:r w:rsidRPr="00682C97">
        <w:rPr>
          <w:i/>
          <w:iCs/>
          <w:sz w:val="20"/>
          <w:szCs w:val="20"/>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78EF21EB" w14:textId="77777777" w:rsidR="00804EFF" w:rsidRDefault="00804EFF" w:rsidP="00804EFF">
      <w:pPr>
        <w:shd w:val="clear" w:color="auto" w:fill="FFFFFF"/>
        <w:jc w:val="both"/>
        <w:rPr>
          <w:i/>
          <w:iCs/>
          <w:sz w:val="20"/>
          <w:szCs w:val="20"/>
        </w:rPr>
      </w:pPr>
      <w:r w:rsidRPr="00682C97">
        <w:rPr>
          <w:i/>
          <w:iCs/>
          <w:sz w:val="20"/>
          <w:szCs w:val="20"/>
        </w:rPr>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14:paraId="6C608575" w14:textId="77777777" w:rsidR="008A0A02" w:rsidRPr="00682C97" w:rsidRDefault="008A0A02" w:rsidP="00804EFF">
      <w:pPr>
        <w:shd w:val="clear" w:color="auto" w:fill="FFFFFF"/>
        <w:jc w:val="both"/>
        <w:rPr>
          <w:i/>
          <w:iCs/>
          <w:sz w:val="20"/>
          <w:szCs w:val="20"/>
        </w:rPr>
      </w:pPr>
    </w:p>
    <w:p w14:paraId="08F525D1" w14:textId="77777777" w:rsidR="00804EFF" w:rsidRPr="00682C97" w:rsidRDefault="00804EFF" w:rsidP="00804EFF">
      <w:pPr>
        <w:shd w:val="clear" w:color="auto" w:fill="FFFFFF"/>
        <w:jc w:val="center"/>
        <w:rPr>
          <w:i/>
          <w:iCs/>
          <w:sz w:val="20"/>
          <w:szCs w:val="20"/>
        </w:rPr>
      </w:pPr>
      <w:r w:rsidRPr="00682C97">
        <w:rPr>
          <w:i/>
          <w:iCs/>
          <w:sz w:val="20"/>
          <w:szCs w:val="20"/>
        </w:rPr>
        <w:t xml:space="preserve">Art. 14 </w:t>
      </w:r>
      <w:r w:rsidRPr="00682C97">
        <w:rPr>
          <w:i/>
          <w:iCs/>
          <w:sz w:val="20"/>
          <w:szCs w:val="20"/>
        </w:rPr>
        <w:br/>
        <w:t xml:space="preserve">Deposito e trasmissione dell'offerta al gestore per la vendita telematica </w:t>
      </w:r>
    </w:p>
    <w:p w14:paraId="3FB876B4" w14:textId="77777777" w:rsidR="00804EFF" w:rsidRPr="00682C97" w:rsidRDefault="00804EFF" w:rsidP="00804EFF">
      <w:pPr>
        <w:shd w:val="clear" w:color="auto" w:fill="FFFFFF"/>
        <w:jc w:val="center"/>
        <w:rPr>
          <w:i/>
          <w:iCs/>
          <w:sz w:val="20"/>
          <w:szCs w:val="20"/>
        </w:rPr>
      </w:pPr>
    </w:p>
    <w:p w14:paraId="22AE9E93" w14:textId="77777777" w:rsidR="00804EFF" w:rsidRPr="00682C97" w:rsidRDefault="00804EFF" w:rsidP="00804EFF">
      <w:pPr>
        <w:shd w:val="clear" w:color="auto" w:fill="FFFFFF"/>
        <w:jc w:val="both"/>
        <w:rPr>
          <w:i/>
          <w:iCs/>
          <w:sz w:val="20"/>
          <w:szCs w:val="20"/>
        </w:rPr>
      </w:pPr>
      <w:r w:rsidRPr="00682C97">
        <w:rPr>
          <w:i/>
          <w:iCs/>
          <w:sz w:val="20"/>
          <w:szCs w:val="20"/>
        </w:rPr>
        <w:t xml:space="preserve">1. L'offerta si intende depositata nel momento in cui viene generata la ricevuta completa di avvenuta consegna da parte del gestore di posta elettronica certificata del ministero della giustizia. </w:t>
      </w:r>
    </w:p>
    <w:p w14:paraId="2006364F" w14:textId="77777777" w:rsidR="00804EFF" w:rsidRPr="00682C97" w:rsidRDefault="00804EFF" w:rsidP="00804EFF">
      <w:pPr>
        <w:shd w:val="clear" w:color="auto" w:fill="FFFFFF"/>
        <w:jc w:val="both"/>
        <w:rPr>
          <w:i/>
          <w:iCs/>
          <w:sz w:val="20"/>
          <w:szCs w:val="20"/>
        </w:rPr>
      </w:pPr>
      <w:r w:rsidRPr="00682C97">
        <w:rPr>
          <w:i/>
          <w:iCs/>
          <w:sz w:val="20"/>
          <w:szCs w:val="20"/>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295E446D" w14:textId="77777777" w:rsidR="00804EFF" w:rsidRPr="00682C97" w:rsidRDefault="00804EFF" w:rsidP="00804EFF">
      <w:pPr>
        <w:shd w:val="clear" w:color="auto" w:fill="FFFFFF"/>
        <w:jc w:val="both"/>
        <w:rPr>
          <w:i/>
          <w:iCs/>
          <w:sz w:val="20"/>
          <w:szCs w:val="20"/>
        </w:rPr>
      </w:pPr>
      <w:r w:rsidRPr="00682C97">
        <w:rPr>
          <w:i/>
          <w:iCs/>
          <w:sz w:val="20"/>
          <w:szCs w:val="20"/>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2073C744" w14:textId="77777777" w:rsidR="00804EFF" w:rsidRPr="00682C97" w:rsidRDefault="00804EFF" w:rsidP="00804EFF">
      <w:pPr>
        <w:shd w:val="clear" w:color="auto" w:fill="FFFFFF"/>
        <w:jc w:val="both"/>
        <w:rPr>
          <w:i/>
          <w:iCs/>
          <w:sz w:val="20"/>
          <w:szCs w:val="20"/>
        </w:rPr>
      </w:pPr>
      <w:r w:rsidRPr="00682C97">
        <w:rPr>
          <w:i/>
          <w:iCs/>
          <w:sz w:val="20"/>
          <w:szCs w:val="20"/>
        </w:rPr>
        <w:t xml:space="preserve">4. L'offerta e il documento di cui al comma 2 sono trasmessi ai gestori incaricati delle rispettive vendite nel rispetto del termine di cui al comma 1. </w:t>
      </w:r>
    </w:p>
    <w:p w14:paraId="14B041FD" w14:textId="77777777" w:rsidR="00804EFF" w:rsidRPr="00682C97" w:rsidRDefault="00804EFF" w:rsidP="00804EFF">
      <w:pPr>
        <w:shd w:val="clear" w:color="auto" w:fill="FFFFFF"/>
        <w:jc w:val="center"/>
        <w:rPr>
          <w:i/>
          <w:iCs/>
          <w:sz w:val="20"/>
          <w:szCs w:val="20"/>
        </w:rPr>
      </w:pPr>
    </w:p>
    <w:p w14:paraId="48E048EC" w14:textId="77777777" w:rsidR="00804EFF" w:rsidRPr="00682C97" w:rsidRDefault="00804EFF" w:rsidP="00804EFF">
      <w:pPr>
        <w:shd w:val="clear" w:color="auto" w:fill="FFFFFF"/>
        <w:jc w:val="center"/>
        <w:rPr>
          <w:i/>
          <w:iCs/>
          <w:sz w:val="20"/>
          <w:szCs w:val="20"/>
        </w:rPr>
      </w:pPr>
      <w:r w:rsidRPr="00682C97">
        <w:rPr>
          <w:i/>
          <w:iCs/>
          <w:sz w:val="20"/>
          <w:szCs w:val="20"/>
        </w:rPr>
        <w:t xml:space="preserve">Art. 15 </w:t>
      </w:r>
      <w:r w:rsidRPr="00682C97">
        <w:rPr>
          <w:i/>
          <w:iCs/>
          <w:sz w:val="20"/>
          <w:szCs w:val="20"/>
        </w:rPr>
        <w:br/>
        <w:t xml:space="preserve">Mancato funzionamento dei servizi informatici del dominio giustizia </w:t>
      </w:r>
    </w:p>
    <w:p w14:paraId="5F5A608C" w14:textId="77777777" w:rsidR="00804EFF" w:rsidRPr="00682C97" w:rsidRDefault="00804EFF" w:rsidP="00804EFF">
      <w:pPr>
        <w:shd w:val="clear" w:color="auto" w:fill="FFFFFF"/>
        <w:jc w:val="center"/>
        <w:rPr>
          <w:i/>
          <w:iCs/>
          <w:sz w:val="20"/>
          <w:szCs w:val="20"/>
        </w:rPr>
      </w:pPr>
    </w:p>
    <w:p w14:paraId="2936BA65" w14:textId="77777777" w:rsidR="00804EFF" w:rsidRPr="00682C97" w:rsidRDefault="00804EFF" w:rsidP="00804EFF">
      <w:pPr>
        <w:shd w:val="clear" w:color="auto" w:fill="FFFFFF"/>
        <w:jc w:val="both"/>
        <w:rPr>
          <w:i/>
          <w:iCs/>
          <w:sz w:val="20"/>
          <w:szCs w:val="20"/>
        </w:rPr>
      </w:pPr>
      <w:r w:rsidRPr="00682C97">
        <w:rPr>
          <w:i/>
          <w:iCs/>
          <w:sz w:val="20"/>
          <w:szCs w:val="20"/>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codice di procedura civile.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14:paraId="33997EDF" w14:textId="77777777" w:rsidR="00804EFF" w:rsidRPr="00682C97" w:rsidRDefault="00804EFF" w:rsidP="00804EFF">
      <w:pPr>
        <w:shd w:val="clear" w:color="auto" w:fill="FFFFFF"/>
        <w:jc w:val="both"/>
        <w:rPr>
          <w:i/>
          <w:iCs/>
          <w:sz w:val="20"/>
          <w:szCs w:val="20"/>
        </w:rPr>
      </w:pPr>
      <w:r w:rsidRPr="00682C97">
        <w:rPr>
          <w:i/>
          <w:iCs/>
          <w:sz w:val="20"/>
          <w:szCs w:val="20"/>
        </w:rPr>
        <w:t xml:space="preserve">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 </w:t>
      </w:r>
    </w:p>
    <w:p w14:paraId="22A5041C" w14:textId="77777777" w:rsidR="00804EFF" w:rsidRPr="00682C97" w:rsidRDefault="00804EFF" w:rsidP="00804EFF">
      <w:pPr>
        <w:shd w:val="clear" w:color="auto" w:fill="FFFFFF"/>
        <w:jc w:val="both"/>
        <w:rPr>
          <w:i/>
          <w:iCs/>
          <w:sz w:val="20"/>
          <w:szCs w:val="20"/>
        </w:rPr>
      </w:pPr>
    </w:p>
    <w:p w14:paraId="2F9B6A82" w14:textId="77777777" w:rsidR="00804EFF" w:rsidRPr="00291BD7" w:rsidRDefault="00804EFF" w:rsidP="00804EFF">
      <w:pPr>
        <w:shd w:val="clear" w:color="auto" w:fill="FFFFFF"/>
        <w:jc w:val="both"/>
        <w:rPr>
          <w:b/>
          <w:i/>
        </w:rPr>
      </w:pPr>
      <w:r w:rsidRPr="00291BD7">
        <w:t xml:space="preserve">L’indirizzo di posta elettronica certificata del Ministero cui inviare il file criptato contenente l’offerta telematica e gli allegati è il seguente: </w:t>
      </w:r>
      <w:hyperlink r:id="rId11" w:history="1">
        <w:r w:rsidRPr="00291BD7">
          <w:rPr>
            <w:rStyle w:val="Collegamentoipertestuale"/>
            <w:b/>
            <w:i/>
            <w:color w:val="auto"/>
            <w:u w:val="none"/>
          </w:rPr>
          <w:t>offertapvp.dgsia@giustiziacert.it</w:t>
        </w:r>
      </w:hyperlink>
      <w:r w:rsidRPr="00291BD7">
        <w:rPr>
          <w:b/>
          <w:i/>
        </w:rPr>
        <w:t>.</w:t>
      </w:r>
    </w:p>
    <w:p w14:paraId="7851C9E0" w14:textId="77777777" w:rsidR="00804EFF" w:rsidRPr="00291BD7" w:rsidRDefault="00804EFF" w:rsidP="00804EFF">
      <w:pPr>
        <w:shd w:val="clear" w:color="auto" w:fill="FFFFFF"/>
        <w:jc w:val="both"/>
        <w:rPr>
          <w:b/>
          <w:i/>
        </w:rPr>
      </w:pPr>
    </w:p>
    <w:p w14:paraId="74BA8F9B" w14:textId="77777777" w:rsidR="00804EFF" w:rsidRPr="00291BD7" w:rsidRDefault="00804EFF" w:rsidP="00804EFF">
      <w:pPr>
        <w:pStyle w:val="testobold"/>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u w:val="single"/>
        </w:rPr>
        <w:t>CONTENUTO DELL'OFFERTA</w:t>
      </w:r>
      <w:r w:rsidRPr="00291BD7">
        <w:rPr>
          <w:rFonts w:ascii="Times New Roman" w:hAnsi="Times New Roman" w:cs="Times New Roman"/>
          <w:color w:val="auto"/>
        </w:rPr>
        <w:t>: l'offerta deve quindi riassuntivamente contenere, anche ad integrazione di quanto previsto dal citato Decreto, i dati seguenti con la precisazione che quanto non previsto dal modello ministeriale dovrà essere riportato in documento separato da allegare, come tutti gli altri, all’offerta telematica:</w:t>
      </w:r>
    </w:p>
    <w:p w14:paraId="3424299E" w14:textId="77777777" w:rsidR="00804EFF" w:rsidRPr="00291BD7"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il cognome, il nome, il luogo, la data di nascita, il codice fiscale o partita IVA, il domicilio, lo stato civile, ed il recapito telefonico del soggetto cui andrà intestato l’immobile (non sarà possibile intestare l’immobile a soggetto diverso da</w:t>
      </w:r>
      <w:r>
        <w:rPr>
          <w:rFonts w:ascii="Times New Roman" w:hAnsi="Times New Roman" w:cs="Times New Roman"/>
          <w:color w:val="auto"/>
        </w:rPr>
        <w:t>ll’offerente</w:t>
      </w:r>
      <w:r w:rsidRPr="00291BD7">
        <w:rPr>
          <w:rFonts w:ascii="Times New Roman" w:hAnsi="Times New Roman" w:cs="Times New Roman"/>
          <w:color w:val="auto"/>
        </w:rPr>
        <w:t>). Se l’offerente è coniugato</w:t>
      </w:r>
      <w:r>
        <w:rPr>
          <w:rFonts w:ascii="Times New Roman" w:hAnsi="Times New Roman" w:cs="Times New Roman"/>
          <w:color w:val="auto"/>
        </w:rPr>
        <w:t xml:space="preserve"> o unito civilmente (v.L.n.76/2016)</w:t>
      </w:r>
      <w:r w:rsidRPr="00291BD7">
        <w:rPr>
          <w:rFonts w:ascii="Times New Roman" w:hAnsi="Times New Roman" w:cs="Times New Roman"/>
          <w:color w:val="auto"/>
        </w:rPr>
        <w:t xml:space="preserve"> in regime di comunione legale dei beni, dovranno essere indicati anche i corrispondenti dati del coniuge</w:t>
      </w:r>
      <w:r>
        <w:rPr>
          <w:rFonts w:ascii="Times New Roman" w:hAnsi="Times New Roman" w:cs="Times New Roman"/>
          <w:color w:val="auto"/>
        </w:rPr>
        <w:t xml:space="preserve"> o del contraente</w:t>
      </w:r>
      <w:r w:rsidRPr="00291BD7">
        <w:rPr>
          <w:rFonts w:ascii="Times New Roman" w:hAnsi="Times New Roman" w:cs="Times New Roman"/>
          <w:color w:val="auto"/>
        </w:rPr>
        <w:t>. Se l’offerente è minorenne, l’offerta dovrà essere sottoscritta dai genitori previa autorizzazione del giudice tutelare;</w:t>
      </w:r>
    </w:p>
    <w:p w14:paraId="6A5D530F" w14:textId="77777777" w:rsidR="00804EFF" w:rsidRPr="00291BD7"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Pr>
          <w:rFonts w:ascii="Times New Roman" w:hAnsi="Times New Roman" w:cs="Times New Roman"/>
          <w:color w:val="auto"/>
        </w:rPr>
        <w:t>q</w:t>
      </w:r>
      <w:r w:rsidRPr="00291BD7">
        <w:rPr>
          <w:rFonts w:ascii="Times New Roman" w:hAnsi="Times New Roman" w:cs="Times New Roman"/>
          <w:color w:val="auto"/>
        </w:rPr>
        <w:t>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w:t>
      </w:r>
      <w:r w:rsidRPr="00291BD7">
        <w:rPr>
          <w:rFonts w:ascii="Times New Roman" w:hAnsi="Times New Roman" w:cs="Times New Roman"/>
          <w:i/>
          <w:color w:val="auto"/>
        </w:rPr>
        <w:t xml:space="preserve"> </w:t>
      </w:r>
      <w:r w:rsidRPr="00291BD7">
        <w:rPr>
          <w:rFonts w:ascii="Times New Roman" w:hAnsi="Times New Roman" w:cs="Times New Roman"/>
          <w:color w:val="auto"/>
        </w:rPr>
        <w:t>L'offerta, quando è sottoscritta con firma digitale, può essere trasmessa a mezzo di casella di posta elettronica certificata;</w:t>
      </w:r>
    </w:p>
    <w:p w14:paraId="19485D4A" w14:textId="565905C4" w:rsidR="00804EFF" w:rsidRPr="00291BD7"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i dati identificativi del bene per il quale l’offerta è proposta, anno e numero di ruolo generale della procedura esecutiva del Tribunale di </w:t>
      </w:r>
      <w:r w:rsidR="00AD2C2A">
        <w:rPr>
          <w:rFonts w:ascii="Times New Roman" w:hAnsi="Times New Roman" w:cs="Times New Roman"/>
          <w:color w:val="auto"/>
        </w:rPr>
        <w:t>LECCE</w:t>
      </w:r>
      <w:r w:rsidRPr="00291BD7">
        <w:rPr>
          <w:rFonts w:ascii="Times New Roman" w:hAnsi="Times New Roman" w:cs="Times New Roman"/>
          <w:color w:val="auto"/>
        </w:rPr>
        <w:t>;</w:t>
      </w:r>
    </w:p>
    <w:p w14:paraId="082F9682" w14:textId="2A07E416" w:rsidR="00804EFF" w:rsidRPr="00596448"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l’indicazione del prezzo offerto che non </w:t>
      </w:r>
      <w:r w:rsidRPr="00596448">
        <w:rPr>
          <w:rFonts w:ascii="Times New Roman" w:hAnsi="Times New Roman" w:cs="Times New Roman"/>
          <w:color w:val="auto"/>
        </w:rPr>
        <w:t>potrà essere, a pena di inefficacia dell’offerta, inferiore di oltre un quarto al valore d’asta indicato nell</w:t>
      </w:r>
      <w:r w:rsidR="00746D4C">
        <w:rPr>
          <w:rFonts w:ascii="Times New Roman" w:hAnsi="Times New Roman" w:cs="Times New Roman"/>
          <w:color w:val="auto"/>
        </w:rPr>
        <w:t>’</w:t>
      </w:r>
      <w:r w:rsidRPr="00596448">
        <w:rPr>
          <w:rFonts w:ascii="Times New Roman" w:hAnsi="Times New Roman" w:cs="Times New Roman"/>
          <w:color w:val="auto"/>
        </w:rPr>
        <w:t>ordinanza e quindi nell’avviso di vendita;</w:t>
      </w:r>
    </w:p>
    <w:p w14:paraId="24ADBCAA" w14:textId="77777777" w:rsidR="00804EFF" w:rsidRPr="00596448"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sidRPr="00596448">
        <w:rPr>
          <w:rFonts w:ascii="Times New Roman" w:hAnsi="Times New Roman" w:cs="Times New Roman"/>
          <w:color w:val="auto"/>
        </w:rPr>
        <w:t xml:space="preserve">il termine di pagamento del prezzo e degli oneri accessori che non potrà comunque essere superiore a centoventi (120) giorni dalla data di aggiudicazione </w:t>
      </w:r>
      <w:r w:rsidRPr="00596448">
        <w:rPr>
          <w:rFonts w:ascii="Times New Roman" w:hAnsi="Times New Roman" w:cs="Times New Roman"/>
          <w:color w:val="auto"/>
          <w:u w:val="dotted"/>
        </w:rPr>
        <w:t>(termine non soggetto a sospensione nel periodo feriale</w:t>
      </w:r>
      <w:r>
        <w:rPr>
          <w:rFonts w:ascii="Times New Roman" w:hAnsi="Times New Roman" w:cs="Times New Roman"/>
          <w:color w:val="auto"/>
          <w:u w:val="dotted"/>
        </w:rPr>
        <w:t>, prevista dall’ 1 al 31 agosto di ogni anno</w:t>
      </w:r>
      <w:r w:rsidRPr="00596448">
        <w:rPr>
          <w:rFonts w:ascii="Times New Roman" w:hAnsi="Times New Roman" w:cs="Times New Roman"/>
          <w:color w:val="auto"/>
          <w:u w:val="dotted"/>
        </w:rPr>
        <w:t>)</w:t>
      </w:r>
      <w:r w:rsidRPr="00596448">
        <w:rPr>
          <w:rFonts w:ascii="Times New Roman" w:hAnsi="Times New Roman" w:cs="Times New Roman"/>
          <w:color w:val="auto"/>
        </w:rPr>
        <w:t xml:space="preserve">; </w:t>
      </w:r>
    </w:p>
    <w:p w14:paraId="382B8B84" w14:textId="05494A86" w:rsidR="00804EFF" w:rsidRPr="000203F4"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sidRPr="00596448">
        <w:rPr>
          <w:rFonts w:ascii="Times New Roman" w:hAnsi="Times New Roman" w:cs="Times New Roman"/>
          <w:color w:val="auto"/>
        </w:rPr>
        <w:t>l’importo versato a titolo di cauzione, con data orario e numero di CRO del relativo bonifico, nonché il codice IBAN del conto corrente sul quale la cauzione è stata addebitata (tenendo presente che nel caso in cui nell’attestazione di</w:t>
      </w:r>
      <w:r w:rsidRPr="00881FA4">
        <w:rPr>
          <w:rFonts w:ascii="Times New Roman" w:hAnsi="Times New Roman" w:cs="Times New Roman"/>
          <w:color w:val="auto"/>
        </w:rPr>
        <w:t xml:space="preserve"> avvenuto pagamento venga indicato come codice identificativo della transazione il c.d. codice TRN (o codice similare) composto da 30 caratteri alfanumerici, il CRO è normalmente identificato dalle 11 cifre presenti</w:t>
      </w:r>
      <w:r w:rsidRPr="00881FA4">
        <w:rPr>
          <w:rFonts w:ascii="Times New Roman" w:hAnsi="Times New Roman" w:cs="Times New Roman"/>
          <w:b/>
          <w:color w:val="auto"/>
        </w:rPr>
        <w:t xml:space="preserve"> </w:t>
      </w:r>
      <w:r w:rsidRPr="00881FA4">
        <w:rPr>
          <w:rFonts w:ascii="Times New Roman" w:hAnsi="Times New Roman" w:cs="Times New Roman"/>
          <w:color w:val="auto"/>
        </w:rPr>
        <w:t>a partire dal 6° fino al 16° carattere del TRN. Non dovranno comunque essere indicati caratteri diversi da numeri o inseriti spazi, caratteri speciali o trattini);</w:t>
      </w:r>
    </w:p>
    <w:p w14:paraId="799424E9" w14:textId="1AD70A49" w:rsidR="00804EFF" w:rsidRPr="00291BD7"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gli indirizzi previsti agli artt. 4 o 5 </w:t>
      </w:r>
      <w:r w:rsidR="002E6BEC">
        <w:rPr>
          <w:rFonts w:ascii="Times New Roman" w:hAnsi="Times New Roman" w:cs="Times New Roman"/>
          <w:color w:val="auto"/>
        </w:rPr>
        <w:t xml:space="preserve">del D.M. n. 32/2015 </w:t>
      </w:r>
      <w:r w:rsidRPr="00291BD7">
        <w:rPr>
          <w:rFonts w:ascii="Times New Roman" w:hAnsi="Times New Roman" w:cs="Times New Roman"/>
          <w:color w:val="auto"/>
        </w:rPr>
        <w:t>sopra citati e l’eventuale recapito di telefonia mobile ove ricevere le prescritte comunicazioni, di pertinenza dell’offerente o del suo procuratore legale che ha effettuato il deposito;</w:t>
      </w:r>
    </w:p>
    <w:p w14:paraId="4358F64E" w14:textId="77777777" w:rsidR="00804EFF" w:rsidRPr="00291BD7"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u w:val="single"/>
        </w:rPr>
        <w:t>DOCUMENTI DA ALLEGARE ALL’OFFERTA</w:t>
      </w:r>
      <w:r w:rsidRPr="00291BD7">
        <w:rPr>
          <w:rFonts w:ascii="Times New Roman" w:hAnsi="Times New Roman" w:cs="Times New Roman"/>
          <w:color w:val="auto"/>
        </w:rPr>
        <w:t xml:space="preserve">: anche ad integrazione di quanto previsto dal citato Decreto, tutti </w:t>
      </w:r>
      <w:r w:rsidRPr="00291BD7">
        <w:rPr>
          <w:rFonts w:ascii="Times New Roman" w:hAnsi="Times New Roman" w:cs="Times New Roman"/>
          <w:i/>
          <w:color w:val="auto"/>
        </w:rPr>
        <w:t>in forma di documento informatico o di copia informatica, anche per immagine, privi di elementi attivi</w:t>
      </w:r>
      <w:r w:rsidRPr="00291BD7">
        <w:rPr>
          <w:rFonts w:ascii="Times New Roman" w:hAnsi="Times New Roman" w:cs="Times New Roman"/>
          <w:color w:val="auto"/>
        </w:rPr>
        <w:t>:</w:t>
      </w:r>
    </w:p>
    <w:p w14:paraId="46EDEB52" w14:textId="77777777" w:rsidR="00804EFF" w:rsidRPr="00291BD7" w:rsidRDefault="00804EFF" w:rsidP="00804EFF">
      <w:pPr>
        <w:pStyle w:val="testo"/>
        <w:numPr>
          <w:ilvl w:val="0"/>
          <w:numId w:val="6"/>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 bonifico attestante il versamento della cauzione (necessario, a tutela dell’offerente, per permettere il tempestivo abbinamento con l’offerta decrittata), </w:t>
      </w:r>
      <w:r>
        <w:rPr>
          <w:rFonts w:ascii="Times New Roman" w:hAnsi="Times New Roman" w:cs="Times New Roman"/>
          <w:color w:val="auto"/>
        </w:rPr>
        <w:t>copia de</w:t>
      </w:r>
      <w:r w:rsidRPr="00291BD7">
        <w:rPr>
          <w:rFonts w:ascii="Times New Roman" w:hAnsi="Times New Roman" w:cs="Times New Roman"/>
          <w:color w:val="auto"/>
        </w:rPr>
        <w:t>l documento di identità dell’offerente e del coniuge</w:t>
      </w:r>
      <w:r>
        <w:rPr>
          <w:rFonts w:ascii="Times New Roman" w:hAnsi="Times New Roman" w:cs="Times New Roman"/>
          <w:color w:val="auto"/>
        </w:rPr>
        <w:t xml:space="preserve"> o unito civilmente </w:t>
      </w:r>
      <w:r w:rsidRPr="00291BD7">
        <w:rPr>
          <w:rFonts w:ascii="Times New Roman" w:hAnsi="Times New Roman" w:cs="Times New Roman"/>
          <w:color w:val="auto"/>
        </w:rPr>
        <w:t xml:space="preserve"> in comunione legale dei beni; qualora l’offerente sia minore di età o incapace, copia del documento di identità e  del codice fiscale anche del soggetto che agisce in suo nome e delle relativa autorizzazione; qualora il coniuge offerente voglia escludere il bene dalla comunione legale copia della dichiarazione in tal senso dell’altro coniuge, autenticata da pubblico ufficiale.</w:t>
      </w:r>
    </w:p>
    <w:p w14:paraId="30699297" w14:textId="77777777" w:rsidR="00804EFF" w:rsidRPr="00291BD7" w:rsidRDefault="00804EFF" w:rsidP="00804EFF">
      <w:pPr>
        <w:pStyle w:val="testo"/>
        <w:numPr>
          <w:ilvl w:val="0"/>
          <w:numId w:val="6"/>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procura rilasciata dagli altri offerenti (quando l'offerta è formulata da più persone) al </w:t>
      </w:r>
      <w:r>
        <w:rPr>
          <w:rFonts w:ascii="Times New Roman" w:hAnsi="Times New Roman" w:cs="Times New Roman"/>
          <w:color w:val="auto"/>
        </w:rPr>
        <w:t xml:space="preserve">all’offerente che sottoscrive digitalmente l’offerta e che è il </w:t>
      </w:r>
      <w:r w:rsidRPr="00291BD7">
        <w:rPr>
          <w:rFonts w:ascii="Times New Roman" w:hAnsi="Times New Roman" w:cs="Times New Roman"/>
          <w:color w:val="auto"/>
        </w:rPr>
        <w:t xml:space="preserve">titolare della casella di posta elettronica certificata </w:t>
      </w:r>
      <w:r>
        <w:rPr>
          <w:rFonts w:ascii="Times New Roman" w:hAnsi="Times New Roman" w:cs="Times New Roman"/>
          <w:color w:val="auto"/>
        </w:rPr>
        <w:t>che inoltra al Ministero l’offerta</w:t>
      </w:r>
      <w:r w:rsidRPr="00291BD7">
        <w:rPr>
          <w:rFonts w:ascii="Times New Roman" w:hAnsi="Times New Roman" w:cs="Times New Roman"/>
          <w:color w:val="auto"/>
        </w:rPr>
        <w:t>. La procura è redatta nelle forme dell'atto pubblico o della scrittura privata autenticata.</w:t>
      </w:r>
    </w:p>
    <w:p w14:paraId="5D29709D" w14:textId="77777777" w:rsidR="00804EFF" w:rsidRPr="00291BD7" w:rsidRDefault="00804EFF" w:rsidP="00804EFF">
      <w:pPr>
        <w:pStyle w:val="testo"/>
        <w:numPr>
          <w:ilvl w:val="0"/>
          <w:numId w:val="6"/>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procura speciale </w:t>
      </w:r>
      <w:r>
        <w:rPr>
          <w:rFonts w:ascii="Times New Roman" w:hAnsi="Times New Roman" w:cs="Times New Roman"/>
          <w:color w:val="auto"/>
        </w:rPr>
        <w:t xml:space="preserve">notarile, o rilasciata a mezzo di scrittura privata autenticata da pubblico ufficiale, </w:t>
      </w:r>
      <w:r w:rsidRPr="00291BD7">
        <w:rPr>
          <w:rFonts w:ascii="Times New Roman" w:hAnsi="Times New Roman" w:cs="Times New Roman"/>
          <w:color w:val="auto"/>
        </w:rPr>
        <w:t>o copia autentica della procura generale, nell’ipotesi di offerta fatta a mezzo di procuratore legale, cioè di avvocato;</w:t>
      </w:r>
    </w:p>
    <w:p w14:paraId="19D214FF" w14:textId="77777777" w:rsidR="00804EFF" w:rsidRPr="000203F4" w:rsidRDefault="00804EFF" w:rsidP="00804EFF">
      <w:pPr>
        <w:pStyle w:val="testo"/>
        <w:numPr>
          <w:ilvl w:val="0"/>
          <w:numId w:val="6"/>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visura camerale della società attestante i poteri del legale rappresentante della persona giuridica offerente, risalente a non più di tre mesi, ovvero copia della delibera assembleare che autorizzi un soggetto interno alla società alla partecipazione alla vendita in luogo del legale rappresentante e originale della procura speciale </w:t>
      </w:r>
      <w:r>
        <w:rPr>
          <w:rFonts w:ascii="Times New Roman" w:hAnsi="Times New Roman" w:cs="Times New Roman"/>
          <w:color w:val="auto"/>
        </w:rPr>
        <w:t xml:space="preserve">notarile, o rilasciata a mezzo di scrittura privata autenticata da pubblico ufficiale, </w:t>
      </w:r>
      <w:r w:rsidRPr="00291BD7">
        <w:rPr>
          <w:rFonts w:ascii="Times New Roman" w:hAnsi="Times New Roman" w:cs="Times New Roman"/>
          <w:color w:val="auto"/>
        </w:rPr>
        <w:t>o copia autentica della procura generale rilasciate da questi attestanti i poteri del soggetto interno delegato</w:t>
      </w:r>
      <w:r>
        <w:rPr>
          <w:rFonts w:ascii="Times New Roman" w:hAnsi="Times New Roman" w:cs="Times New Roman"/>
          <w:color w:val="auto"/>
        </w:rPr>
        <w:t>;</w:t>
      </w:r>
    </w:p>
    <w:p w14:paraId="2B7C4BEF" w14:textId="77777777" w:rsidR="00804EFF" w:rsidRPr="00291BD7" w:rsidRDefault="00804EFF" w:rsidP="00804EFF">
      <w:pPr>
        <w:pStyle w:val="testo"/>
        <w:numPr>
          <w:ilvl w:val="0"/>
          <w:numId w:val="6"/>
        </w:numPr>
        <w:pBdr>
          <w:top w:val="nil"/>
          <w:left w:val="nil"/>
          <w:bottom w:val="nil"/>
          <w:right w:val="nil"/>
          <w:between w:val="nil"/>
          <w:bar w:val="nil"/>
        </w:pBdr>
        <w:spacing w:line="240" w:lineRule="auto"/>
        <w:ind w:left="0" w:firstLine="0"/>
        <w:rPr>
          <w:rFonts w:ascii="Times New Roman" w:hAnsi="Times New Roman" w:cs="Times New Roman"/>
          <w:color w:val="auto"/>
        </w:rPr>
      </w:pPr>
      <w:r>
        <w:rPr>
          <w:rFonts w:ascii="Times New Roman" w:hAnsi="Times New Roman" w:cs="Times New Roman"/>
          <w:color w:val="auto"/>
        </w:rPr>
        <w:t>d</w:t>
      </w:r>
      <w:r w:rsidRPr="00291BD7">
        <w:rPr>
          <w:rFonts w:ascii="Times New Roman" w:hAnsi="Times New Roman" w:cs="Times New Roman"/>
          <w:color w:val="auto"/>
        </w:rPr>
        <w:t>ichiarazione di aver preso completa visione della perizia di stima</w:t>
      </w:r>
    </w:p>
    <w:p w14:paraId="5A79ECBC" w14:textId="1B13ACC7" w:rsidR="00804EFF" w:rsidRPr="0081334E"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81334E">
        <w:rPr>
          <w:rFonts w:ascii="Times New Roman" w:hAnsi="Times New Roman" w:cs="Times New Roman"/>
          <w:color w:val="auto"/>
          <w:u w:val="single"/>
        </w:rPr>
        <w:t>MODALITÀ DI VERSAMENTO DELLA CAUZIONE</w:t>
      </w:r>
      <w:r w:rsidRPr="0081334E">
        <w:rPr>
          <w:rFonts w:ascii="Times New Roman" w:hAnsi="Times New Roman" w:cs="Times New Roman"/>
          <w:color w:val="auto"/>
        </w:rPr>
        <w:t>: esclusivamente con bonifico sul conto corrente intestato a</w:t>
      </w:r>
      <w:r w:rsidR="002059AB">
        <w:rPr>
          <w:rFonts w:ascii="Times New Roman" w:hAnsi="Times New Roman" w:cs="Times New Roman"/>
          <w:color w:val="auto"/>
        </w:rPr>
        <w:t xml:space="preserve">l </w:t>
      </w:r>
      <w:r w:rsidR="002059AB" w:rsidRPr="002E6BEC">
        <w:rPr>
          <w:rFonts w:ascii="Times New Roman" w:hAnsi="Times New Roman" w:cs="Times New Roman"/>
          <w:color w:val="auto"/>
        </w:rPr>
        <w:t>gestore della vendita telematica</w:t>
      </w:r>
      <w:r w:rsidR="00CE1CBB" w:rsidRPr="002E6BEC">
        <w:t xml:space="preserve"> GRUPPO EDICOM RETE DI IMPRESE</w:t>
      </w:r>
      <w:r w:rsidRPr="002E6BEC">
        <w:rPr>
          <w:rFonts w:ascii="Times New Roman" w:hAnsi="Times New Roman" w:cs="Times New Roman"/>
          <w:b/>
          <w:color w:val="auto"/>
        </w:rPr>
        <w:t xml:space="preserve">, </w:t>
      </w:r>
      <w:r w:rsidR="00CE1CBB" w:rsidRPr="002E6BEC">
        <w:t xml:space="preserve">alle seguenti coordinate: IBAN </w:t>
      </w:r>
      <w:bookmarkStart w:id="5" w:name="_Hlk185268628"/>
      <w:r w:rsidR="00CE1CBB" w:rsidRPr="002E6BEC">
        <w:t>IT02A0326812000052914015770</w:t>
      </w:r>
      <w:bookmarkEnd w:id="5"/>
      <w:r w:rsidR="00CE1CBB">
        <w:t xml:space="preserve">, </w:t>
      </w:r>
      <w:r w:rsidRPr="0081334E">
        <w:rPr>
          <w:rFonts w:ascii="Times New Roman" w:hAnsi="Times New Roman" w:cs="Times New Roman"/>
          <w:color w:val="auto"/>
        </w:rPr>
        <w:t>con causale “Asta”; la cauzione</w:t>
      </w:r>
      <w:r>
        <w:rPr>
          <w:rFonts w:ascii="Times New Roman" w:hAnsi="Times New Roman" w:cs="Times New Roman"/>
          <w:color w:val="auto"/>
        </w:rPr>
        <w:t xml:space="preserve">, </w:t>
      </w:r>
      <w:r w:rsidRPr="00B2568F">
        <w:rPr>
          <w:rFonts w:ascii="Times New Roman" w:hAnsi="Times New Roman" w:cs="Times New Roman"/>
          <w:color w:val="auto"/>
        </w:rPr>
        <w:t>pari ad almeno il 10% del prezzo offerto</w:t>
      </w:r>
      <w:r>
        <w:rPr>
          <w:rFonts w:ascii="Times New Roman" w:hAnsi="Times New Roman" w:cs="Times New Roman"/>
          <w:color w:val="auto"/>
        </w:rPr>
        <w:t xml:space="preserve">, </w:t>
      </w:r>
      <w:r w:rsidRPr="00BB69B2">
        <w:rPr>
          <w:rFonts w:ascii="Times New Roman" w:hAnsi="Times New Roman" w:cs="Times New Roman"/>
          <w:color w:val="auto"/>
        </w:rPr>
        <w:t xml:space="preserve">dovrà essere accreditata </w:t>
      </w:r>
      <w:r w:rsidR="00BB69B2" w:rsidRPr="00BB69B2">
        <w:rPr>
          <w:rFonts w:ascii="Times New Roman" w:hAnsi="Times New Roman" w:cs="Times New Roman"/>
          <w:color w:val="auto"/>
        </w:rPr>
        <w:t xml:space="preserve">entro le ore 12,00 del giorno precedente il termine ultimo per la presentazione dell’offerta, affinché sia consentita la verifica del buon fine dell’accredito </w:t>
      </w:r>
      <w:r w:rsidRPr="00BB69B2">
        <w:rPr>
          <w:rFonts w:ascii="Times New Roman" w:hAnsi="Times New Roman" w:cs="Times New Roman"/>
          <w:color w:val="auto"/>
        </w:rPr>
        <w:t>(esclusi sabato, domenica e festivi);</w:t>
      </w:r>
    </w:p>
    <w:p w14:paraId="127BCB21" w14:textId="328C172F" w:rsidR="00804EFF" w:rsidRPr="00291BD7"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u w:val="single"/>
        </w:rPr>
        <w:t>IRREVOCABILITÀ DELL'OFFERTA</w:t>
      </w:r>
      <w:r w:rsidRPr="00291BD7">
        <w:rPr>
          <w:rFonts w:ascii="Times New Roman" w:hAnsi="Times New Roman" w:cs="Times New Roman"/>
          <w:color w:val="auto"/>
        </w:rPr>
        <w:t xml:space="preserve">: salvo quanto previsto dall’art.571 c.p.c., l’offerta presentata nella vendita senza incanto è irrevocabile. Si potrà procedere all’aggiudicazione al maggior </w:t>
      </w:r>
      <w:r w:rsidRPr="002E6BEC">
        <w:rPr>
          <w:rFonts w:ascii="Times New Roman" w:hAnsi="Times New Roman" w:cs="Times New Roman"/>
          <w:color w:val="auto"/>
        </w:rPr>
        <w:t xml:space="preserve">offerente </w:t>
      </w:r>
      <w:r w:rsidR="006A3C2C" w:rsidRPr="002E6BEC">
        <w:rPr>
          <w:rFonts w:ascii="Times New Roman" w:hAnsi="Times New Roman" w:cs="Times New Roman"/>
          <w:color w:val="auto"/>
        </w:rPr>
        <w:t>o all’unico offerente</w:t>
      </w:r>
      <w:r w:rsidR="006A3C2C">
        <w:rPr>
          <w:rFonts w:ascii="Times New Roman" w:hAnsi="Times New Roman" w:cs="Times New Roman"/>
          <w:color w:val="auto"/>
        </w:rPr>
        <w:t xml:space="preserve"> </w:t>
      </w:r>
      <w:r w:rsidRPr="00291BD7">
        <w:rPr>
          <w:rFonts w:ascii="Times New Roman" w:hAnsi="Times New Roman" w:cs="Times New Roman"/>
          <w:color w:val="auto"/>
        </w:rPr>
        <w:t>anche qualora questi non si colleghi telematicamente il giorno fissato per la vendita;</w:t>
      </w:r>
    </w:p>
    <w:p w14:paraId="38E442D5" w14:textId="5CD7FFE5" w:rsidR="00AA4BB3" w:rsidRPr="0020534D"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0534D">
        <w:rPr>
          <w:rFonts w:ascii="Times New Roman" w:hAnsi="Times New Roman" w:cs="Times New Roman"/>
          <w:color w:val="auto"/>
          <w:u w:val="single"/>
        </w:rPr>
        <w:t>SVOLGIMENTO DELLA VENDITA</w:t>
      </w:r>
      <w:r w:rsidRPr="0020534D">
        <w:rPr>
          <w:rFonts w:ascii="Times New Roman" w:hAnsi="Times New Roman" w:cs="Times New Roman"/>
          <w:color w:val="auto"/>
        </w:rPr>
        <w:t>: le buste telematiche</w:t>
      </w:r>
      <w:r w:rsidR="00AA4BB3" w:rsidRPr="0020534D">
        <w:rPr>
          <w:rFonts w:ascii="Times New Roman" w:hAnsi="Times New Roman" w:cs="Times New Roman"/>
          <w:color w:val="auto"/>
        </w:rPr>
        <w:t xml:space="preserve"> contenenti le offerte</w:t>
      </w:r>
      <w:r w:rsidRPr="0020534D">
        <w:rPr>
          <w:rFonts w:ascii="Times New Roman" w:hAnsi="Times New Roman" w:cs="Times New Roman"/>
          <w:color w:val="auto"/>
        </w:rPr>
        <w:t xml:space="preserve"> saranno aperte</w:t>
      </w:r>
      <w:r w:rsidR="00AA4BB3" w:rsidRPr="0020534D">
        <w:rPr>
          <w:rFonts w:ascii="Times New Roman" w:hAnsi="Times New Roman" w:cs="Times New Roman"/>
          <w:color w:val="auto"/>
        </w:rPr>
        <w:t xml:space="preserve"> dal professionista delegato solo nella data e nell'ora dell'udienza di vendita telematica indicata. La partecipazione degli offerenti all'udienza di vendita telematica, </w:t>
      </w:r>
      <w:r w:rsidR="008A0A02" w:rsidRPr="002E6BEC">
        <w:rPr>
          <w:rFonts w:ascii="Times New Roman" w:hAnsi="Times New Roman" w:cs="Times New Roman"/>
          <w:color w:val="auto"/>
        </w:rPr>
        <w:t>(a tale udienza potranno partecipare oltre ai soggetti indicati al comma 1 dell’art. 20 del DM 32/2015 anche i procuratori dei creditori intervenuti e del debitore</w:t>
      </w:r>
      <w:r w:rsidR="00AA4BB3" w:rsidRPr="002E6BEC">
        <w:rPr>
          <w:rFonts w:ascii="Times New Roman" w:hAnsi="Times New Roman" w:cs="Times New Roman"/>
          <w:color w:val="auto"/>
        </w:rPr>
        <w:t xml:space="preserve">, </w:t>
      </w:r>
      <w:r w:rsidR="008A0A02" w:rsidRPr="002E6BEC">
        <w:rPr>
          <w:rFonts w:ascii="Times New Roman" w:hAnsi="Times New Roman" w:cs="Times New Roman"/>
          <w:color w:val="auto"/>
        </w:rPr>
        <w:t>se costituiti)</w:t>
      </w:r>
      <w:r w:rsidR="008A0A02">
        <w:rPr>
          <w:rFonts w:ascii="Times New Roman" w:hAnsi="Times New Roman" w:cs="Times New Roman"/>
          <w:color w:val="auto"/>
        </w:rPr>
        <w:t xml:space="preserve"> </w:t>
      </w:r>
      <w:r w:rsidR="00AA4BB3" w:rsidRPr="0020534D">
        <w:rPr>
          <w:rFonts w:ascii="Times New Roman" w:hAnsi="Times New Roman" w:cs="Times New Roman"/>
          <w:color w:val="auto"/>
        </w:rPr>
        <w:t>avrà luogo tramite l'area riservata del portale del gestore designato accedendo alla stessa con le credenziali personali e in base alle istruzioni ricevute almeno 30 minuti prima dell'inizio delle operazioni di vendita sulla casella di posta elettronica certificata o sulla casella di posta elettronica certificata per la vendita telematica utilizzata per trasmettere l'offerta</w:t>
      </w:r>
      <w:r w:rsidR="00AF59E3">
        <w:rPr>
          <w:rFonts w:ascii="Times New Roman" w:hAnsi="Times New Roman" w:cs="Times New Roman"/>
          <w:color w:val="auto"/>
        </w:rPr>
        <w:t>;</w:t>
      </w:r>
      <w:r w:rsidR="00AA4BB3" w:rsidRPr="0020534D">
        <w:rPr>
          <w:rFonts w:ascii="Times New Roman" w:hAnsi="Times New Roman" w:cs="Times New Roman"/>
          <w:color w:val="auto"/>
        </w:rPr>
        <w:t xml:space="preserve"> </w:t>
      </w:r>
    </w:p>
    <w:p w14:paraId="03FDA280" w14:textId="0E2F5185" w:rsidR="006B6305" w:rsidRPr="006B6305"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6B6305">
        <w:rPr>
          <w:rFonts w:ascii="Times New Roman" w:hAnsi="Times New Roman" w:cs="Times New Roman"/>
          <w:color w:val="auto"/>
        </w:rPr>
        <w:t xml:space="preserve">qualora per l’acquisito del medesimo bene siano state proposte più offerte valide, si procederà a gara sull’offerta più alta, che avrà </w:t>
      </w:r>
      <w:r w:rsidR="006B6305" w:rsidRPr="006B6305">
        <w:rPr>
          <w:rFonts w:ascii="Times New Roman" w:hAnsi="Times New Roman" w:cs="Times New Roman"/>
          <w:color w:val="auto"/>
        </w:rPr>
        <w:t>termine il quinto giorno successivo a quello in cui il professionista ha dato inizio alla gara, nel medesimo orario in cui è iniziata la gara</w:t>
      </w:r>
      <w:r w:rsidRPr="006B6305">
        <w:rPr>
          <w:rFonts w:ascii="Times New Roman" w:hAnsi="Times New Roman" w:cs="Times New Roman"/>
          <w:color w:val="auto"/>
        </w:rPr>
        <w:t xml:space="preserve">; </w:t>
      </w:r>
      <w:r w:rsidR="006B6305" w:rsidRPr="006B6305">
        <w:rPr>
          <w:rFonts w:ascii="Times New Roman" w:hAnsi="Times New Roman" w:cs="Times New Roman"/>
          <w:color w:val="auto"/>
        </w:rPr>
        <w:t>n</w:t>
      </w:r>
      <w:r w:rsidR="006B6305" w:rsidRPr="00DA2443">
        <w:t>el computo dei cinque giorni non si computeranno i sabati, le domeniche e le altre festività secondo il calendario nazionale</w:t>
      </w:r>
      <w:r w:rsidR="006B6305">
        <w:t>;</w:t>
      </w:r>
    </w:p>
    <w:p w14:paraId="322C7ADE" w14:textId="03C7ABD8" w:rsidR="00804EFF" w:rsidRPr="00291BD7"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durante il periodo della gara, ogni partecipante potrà effettuare offerte in aumento, cioè rilanci, nel rispetto dell’importo minimo stabilito dall’avviso di vendita a pena di inefficacia; qualora vengano effettuate offerte in aumento negli ultimi 10 minuti della gara la stessa sarà prorogata automaticamente di ulteriori 10 minuti in modo da permettere agli altri partecipanti di effettuare ulteriori rilanci e così di seguito sino alla mancata presentazione di offerte in aumento nel periodo di prolungamento; la deliberazione finale sulle offerte all’esito della gara avrà luogo entro il giorno successivo al suo termine, prorogata se cadente di sabato o festivi al primo giorno non festivo; il bene verrà definitivamente aggiudicato dal professionista delegato referente della procedura, facendosi così luogo alla vendita, a chi avrà effettuato l’offerta più alta, sulla base delle comunicazioni effettuate dal gestore della vendita telematica. In difetto di offerte in aumento, il professionista delegato referente della procedura disporrà la vendita a favore del migliore offerente, salvo che il prezzo offerto sia inferiore al valore d’asta stabilito nell’avviso di vendita e vi siano istanze di assegnazione; all’offerente che non risulterà aggiudicatario la cauzione sarà </w:t>
      </w:r>
      <w:r w:rsidRPr="002E6BEC">
        <w:rPr>
          <w:rFonts w:ascii="Times New Roman" w:hAnsi="Times New Roman" w:cs="Times New Roman"/>
          <w:color w:val="auto"/>
        </w:rPr>
        <w:t xml:space="preserve">restituita </w:t>
      </w:r>
      <w:r w:rsidR="006A3C2C" w:rsidRPr="002E6BEC">
        <w:rPr>
          <w:rFonts w:ascii="Times New Roman" w:hAnsi="Times New Roman" w:cs="Times New Roman"/>
          <w:color w:val="auto"/>
        </w:rPr>
        <w:t xml:space="preserve">dal gestore telematico </w:t>
      </w:r>
      <w:r w:rsidRPr="002E6BEC">
        <w:rPr>
          <w:rFonts w:ascii="Times New Roman" w:hAnsi="Times New Roman" w:cs="Times New Roman"/>
          <w:color w:val="auto"/>
        </w:rPr>
        <w:t>mediante</w:t>
      </w:r>
      <w:r w:rsidRPr="00291BD7">
        <w:rPr>
          <w:rFonts w:ascii="Times New Roman" w:hAnsi="Times New Roman" w:cs="Times New Roman"/>
          <w:color w:val="auto"/>
        </w:rPr>
        <w:t xml:space="preserve"> bonifico sul conto corrente dal quale era stata inviata;</w:t>
      </w:r>
    </w:p>
    <w:p w14:paraId="6F72743B" w14:textId="4EDEFC6D" w:rsidR="00804EFF" w:rsidRPr="00291BD7"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u w:val="single"/>
        </w:rPr>
        <w:t>TERMINI PER IL SALDO PREZZO</w:t>
      </w:r>
      <w:r w:rsidRPr="00291BD7">
        <w:rPr>
          <w:rFonts w:ascii="Times New Roman" w:hAnsi="Times New Roman" w:cs="Times New Roman"/>
          <w:color w:val="auto"/>
        </w:rPr>
        <w:t>: in caso di aggiudicazione il termine per il deposito del saldo del prezzo e delle spese (</w:t>
      </w:r>
      <w:r>
        <w:rPr>
          <w:rFonts w:ascii="Times New Roman" w:hAnsi="Times New Roman" w:cs="Times New Roman"/>
          <w:color w:val="auto"/>
        </w:rPr>
        <w:t xml:space="preserve">non </w:t>
      </w:r>
      <w:r w:rsidRPr="00291BD7">
        <w:rPr>
          <w:rFonts w:ascii="Times New Roman" w:hAnsi="Times New Roman" w:cs="Times New Roman"/>
          <w:color w:val="auto"/>
        </w:rPr>
        <w:t>soggetto a sospensione nel periodo feriale) sarà comunque quello indicato nell’offerta dall’aggiudicatario</w:t>
      </w:r>
      <w:r w:rsidR="00F33917">
        <w:rPr>
          <w:rFonts w:ascii="Times New Roman" w:hAnsi="Times New Roman" w:cs="Times New Roman"/>
          <w:color w:val="auto"/>
        </w:rPr>
        <w:t xml:space="preserve">, che non potrà in nessun caso essere </w:t>
      </w:r>
      <w:r w:rsidRPr="00291BD7">
        <w:rPr>
          <w:rFonts w:ascii="Times New Roman" w:hAnsi="Times New Roman" w:cs="Times New Roman"/>
          <w:color w:val="auto"/>
        </w:rPr>
        <w:t>superiore a 120 giorni;</w:t>
      </w:r>
    </w:p>
    <w:p w14:paraId="14E1F69E" w14:textId="77777777" w:rsidR="00804EFF" w:rsidRPr="00291BD7"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u w:val="single"/>
        </w:rPr>
        <w:t>OFFERTA PER PERSONA DA NOMINARE</w:t>
      </w:r>
      <w:r w:rsidRPr="00291BD7">
        <w:rPr>
          <w:rFonts w:ascii="Times New Roman" w:hAnsi="Times New Roman" w:cs="Times New Roman"/>
          <w:color w:val="auto"/>
        </w:rPr>
        <w:t>:</w:t>
      </w:r>
    </w:p>
    <w:p w14:paraId="3BBED68D" w14:textId="20AD80A0" w:rsidR="00804EFF" w:rsidRPr="00291BD7" w:rsidRDefault="00804EFF" w:rsidP="00804EFF">
      <w:pPr>
        <w:pStyle w:val="testo"/>
        <w:pBdr>
          <w:top w:val="nil"/>
          <w:left w:val="nil"/>
          <w:bottom w:val="nil"/>
          <w:right w:val="nil"/>
          <w:between w:val="nil"/>
          <w:bar w:val="nil"/>
        </w:pBdr>
        <w:spacing w:line="240" w:lineRule="auto"/>
        <w:rPr>
          <w:rFonts w:ascii="Times New Roman" w:hAnsi="Times New Roman" w:cs="Times New Roman"/>
          <w:color w:val="auto"/>
        </w:rPr>
      </w:pPr>
      <w:r w:rsidRPr="00291BD7">
        <w:rPr>
          <w:rFonts w:ascii="Times New Roman" w:hAnsi="Times New Roman" w:cs="Times New Roman"/>
          <w:color w:val="auto"/>
        </w:rPr>
        <w:t xml:space="preserve">Nell’ipotesi in cui il procuratore legale, cioè </w:t>
      </w:r>
      <w:r>
        <w:rPr>
          <w:rFonts w:ascii="Times New Roman" w:hAnsi="Times New Roman" w:cs="Times New Roman"/>
          <w:color w:val="auto"/>
        </w:rPr>
        <w:t>l’</w:t>
      </w:r>
      <w:r w:rsidRPr="00291BD7">
        <w:rPr>
          <w:rFonts w:ascii="Times New Roman" w:hAnsi="Times New Roman" w:cs="Times New Roman"/>
          <w:color w:val="auto"/>
        </w:rPr>
        <w:t>avvocato, abbia effettuato l’offerta e sia rimasto aggiudicatario per persona da nominare, dovrà dichiarare al delegato nei tre giorni successivi alla vendita il nome della persona per la quale ha fatto l’offerta, depositando originale della  procura speciale notarile</w:t>
      </w:r>
      <w:r>
        <w:rPr>
          <w:rFonts w:ascii="Times New Roman" w:hAnsi="Times New Roman" w:cs="Times New Roman"/>
          <w:color w:val="auto"/>
        </w:rPr>
        <w:t xml:space="preserve"> o rilasciata a mezzo di scrittura privata autenticata da pubblico ufficiale, </w:t>
      </w:r>
      <w:r w:rsidRPr="00291BD7">
        <w:rPr>
          <w:rFonts w:ascii="Times New Roman" w:hAnsi="Times New Roman" w:cs="Times New Roman"/>
          <w:color w:val="auto"/>
        </w:rPr>
        <w:t>ovvero copia autentica della procura generale, rilasciate in data non successiva alla vendita stessa, ovvero trasmettendogli via PEC detta documentazione in copia per immagine con attestazione di conformità.</w:t>
      </w:r>
    </w:p>
    <w:p w14:paraId="2339C02F" w14:textId="77777777" w:rsidR="00804EFF" w:rsidRPr="00291BD7"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u w:val="single"/>
        </w:rPr>
      </w:pPr>
      <w:r w:rsidRPr="00291BD7">
        <w:rPr>
          <w:rFonts w:ascii="Times New Roman" w:hAnsi="Times New Roman" w:cs="Times New Roman"/>
          <w:color w:val="auto"/>
          <w:u w:val="single"/>
        </w:rPr>
        <w:t>ISTANZA DI ASSEGNAZIONE CON RISERVA DI NOMINA DI UN TERZO:</w:t>
      </w:r>
    </w:p>
    <w:p w14:paraId="6AD8F60C" w14:textId="3A4283BC" w:rsidR="00804EFF" w:rsidRDefault="00804EFF" w:rsidP="007A28A8">
      <w:pPr>
        <w:pStyle w:val="testo"/>
        <w:pBdr>
          <w:top w:val="nil"/>
          <w:left w:val="nil"/>
          <w:bottom w:val="nil"/>
          <w:right w:val="nil"/>
          <w:between w:val="nil"/>
          <w:bar w:val="nil"/>
        </w:pBdr>
        <w:spacing w:line="240" w:lineRule="auto"/>
        <w:rPr>
          <w:rFonts w:ascii="Times New Roman" w:hAnsi="Times New Roman" w:cs="Times New Roman"/>
          <w:color w:val="auto"/>
        </w:rPr>
      </w:pPr>
      <w:r w:rsidRPr="00291BD7">
        <w:rPr>
          <w:rFonts w:ascii="Times New Roman" w:hAnsi="Times New Roman" w:cs="Times New Roman"/>
          <w:color w:val="auto"/>
        </w:rPr>
        <w:t>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w:t>
      </w:r>
    </w:p>
    <w:p w14:paraId="2784E59A" w14:textId="77777777" w:rsidR="007A28A8" w:rsidRPr="007A28A8" w:rsidRDefault="007A28A8" w:rsidP="007A28A8">
      <w:pPr>
        <w:pStyle w:val="testo"/>
        <w:pBdr>
          <w:top w:val="nil"/>
          <w:left w:val="nil"/>
          <w:bottom w:val="nil"/>
          <w:right w:val="nil"/>
          <w:between w:val="nil"/>
          <w:bar w:val="nil"/>
        </w:pBdr>
        <w:spacing w:line="240" w:lineRule="auto"/>
        <w:rPr>
          <w:rFonts w:ascii="Times New Roman" w:hAnsi="Times New Roman" w:cs="Times New Roman"/>
          <w:color w:val="auto"/>
          <w:u w:val="single"/>
        </w:rPr>
      </w:pPr>
    </w:p>
    <w:p w14:paraId="20641C2D" w14:textId="77777777" w:rsidR="00804EFF" w:rsidRPr="00291BD7" w:rsidRDefault="00804EFF" w:rsidP="00804EFF">
      <w:pPr>
        <w:jc w:val="both"/>
      </w:pPr>
      <w:r w:rsidRPr="00291BD7">
        <w:t>---------------------------------------------------------------------------------------------------------------------</w:t>
      </w:r>
    </w:p>
    <w:p w14:paraId="3B99C0E4" w14:textId="77777777" w:rsidR="00804EFF" w:rsidRPr="00291BD7" w:rsidRDefault="00804EFF" w:rsidP="00804EFF">
      <w:pPr>
        <w:pStyle w:val="testo"/>
        <w:spacing w:line="240" w:lineRule="auto"/>
        <w:jc w:val="center"/>
        <w:rPr>
          <w:rFonts w:ascii="Times New Roman" w:hAnsi="Times New Roman" w:cs="Times New Roman"/>
          <w:color w:val="auto"/>
        </w:rPr>
      </w:pPr>
      <w:r w:rsidRPr="00291BD7">
        <w:rPr>
          <w:rFonts w:ascii="Times New Roman" w:hAnsi="Times New Roman" w:cs="Times New Roman"/>
          <w:color w:val="auto"/>
        </w:rPr>
        <w:t>[B]</w:t>
      </w:r>
    </w:p>
    <w:p w14:paraId="1489BCCD" w14:textId="77777777" w:rsidR="00804EFF" w:rsidRPr="00291BD7" w:rsidRDefault="00804EFF" w:rsidP="00804EFF">
      <w:pPr>
        <w:pStyle w:val="paragrafetto"/>
        <w:rPr>
          <w:rFonts w:ascii="Times New Roman" w:hAnsi="Times New Roman" w:cs="Times New Roman"/>
          <w:caps/>
          <w:color w:val="auto"/>
          <w:sz w:val="24"/>
          <w:szCs w:val="24"/>
        </w:rPr>
      </w:pPr>
      <w:r w:rsidRPr="00291BD7">
        <w:rPr>
          <w:rFonts w:ascii="Times New Roman" w:hAnsi="Times New Roman" w:cs="Times New Roman"/>
          <w:caps/>
          <w:color w:val="auto"/>
        </w:rPr>
        <w:t>DISCIPLINA RELATIVA</w:t>
      </w:r>
      <w:r w:rsidRPr="00291BD7">
        <w:rPr>
          <w:rFonts w:ascii="Times New Roman" w:hAnsi="Times New Roman" w:cs="Times New Roman"/>
          <w:caps/>
          <w:color w:val="auto"/>
          <w:sz w:val="24"/>
          <w:szCs w:val="24"/>
        </w:rPr>
        <w:t xml:space="preserve"> al pagamento</w:t>
      </w:r>
    </w:p>
    <w:p w14:paraId="031CD360" w14:textId="77777777" w:rsidR="00804EFF" w:rsidRPr="00291BD7" w:rsidRDefault="00804EFF" w:rsidP="00804EFF">
      <w:pPr>
        <w:pStyle w:val="paragrafetto"/>
        <w:rPr>
          <w:rFonts w:ascii="Times New Roman" w:hAnsi="Times New Roman" w:cs="Times New Roman"/>
          <w:caps/>
          <w:color w:val="auto"/>
          <w:sz w:val="24"/>
          <w:szCs w:val="24"/>
        </w:rPr>
      </w:pPr>
      <w:r w:rsidRPr="00291BD7">
        <w:rPr>
          <w:rFonts w:ascii="Times New Roman" w:hAnsi="Times New Roman" w:cs="Times New Roman"/>
          <w:caps/>
          <w:color w:val="auto"/>
          <w:sz w:val="24"/>
          <w:szCs w:val="24"/>
        </w:rPr>
        <w:t>del prezzo e degli oneri accessori</w:t>
      </w:r>
    </w:p>
    <w:p w14:paraId="03E5C79F" w14:textId="2ACCA860" w:rsidR="00804EFF" w:rsidRPr="00291BD7" w:rsidRDefault="00804EFF" w:rsidP="00804EFF">
      <w:pPr>
        <w:pStyle w:val="testo"/>
        <w:numPr>
          <w:ilvl w:val="0"/>
          <w:numId w:val="4"/>
        </w:numPr>
        <w:pBdr>
          <w:top w:val="nil"/>
          <w:left w:val="nil"/>
          <w:bottom w:val="nil"/>
          <w:right w:val="nil"/>
          <w:between w:val="nil"/>
          <w:bar w:val="nil"/>
        </w:pBdr>
        <w:spacing w:line="240" w:lineRule="auto"/>
        <w:ind w:left="0" w:firstLine="0"/>
        <w:rPr>
          <w:rFonts w:ascii="Times New Roman" w:hAnsi="Times New Roman" w:cs="Times New Roman"/>
          <w:color w:val="auto"/>
        </w:rPr>
      </w:pPr>
      <w:r>
        <w:rPr>
          <w:rFonts w:ascii="Times New Roman" w:hAnsi="Times New Roman" w:cs="Times New Roman"/>
          <w:color w:val="auto"/>
        </w:rPr>
        <w:t>S</w:t>
      </w:r>
      <w:r w:rsidRPr="00291BD7">
        <w:rPr>
          <w:rFonts w:ascii="Times New Roman" w:hAnsi="Times New Roman" w:cs="Times New Roman"/>
          <w:color w:val="auto"/>
        </w:rPr>
        <w:t xml:space="preserve">alvo quanto disposto sub punto 2), il saldo del prezzo di aggiudicazione (pari al prezzo di aggiudicazione dedotta la cauzione prestata) dovrà essere versato mediante bonifico sul conto corrente di pertinenza della procedura esecutiva entro il termine indicato nell’offerta, ovvero, qualora sia stato indicato un termine superiore, entro il termine massimo di 120 giorni dalla data di </w:t>
      </w:r>
      <w:r>
        <w:rPr>
          <w:rFonts w:ascii="Times New Roman" w:hAnsi="Times New Roman" w:cs="Times New Roman"/>
          <w:color w:val="auto"/>
        </w:rPr>
        <w:t>aggiudicazione</w:t>
      </w:r>
      <w:r w:rsidRPr="00291BD7">
        <w:rPr>
          <w:rFonts w:ascii="Times New Roman" w:hAnsi="Times New Roman" w:cs="Times New Roman"/>
          <w:color w:val="auto"/>
        </w:rPr>
        <w:t xml:space="preserve"> (</w:t>
      </w:r>
      <w:r>
        <w:rPr>
          <w:rFonts w:ascii="Times New Roman" w:hAnsi="Times New Roman" w:cs="Times New Roman"/>
          <w:color w:val="auto"/>
        </w:rPr>
        <w:t xml:space="preserve">non </w:t>
      </w:r>
      <w:r w:rsidRPr="00291BD7">
        <w:rPr>
          <w:rFonts w:ascii="Times New Roman" w:hAnsi="Times New Roman" w:cs="Times New Roman"/>
          <w:color w:val="auto"/>
        </w:rPr>
        <w:t>soggetto a sospensione nel periodo feriale);</w:t>
      </w:r>
      <w:r>
        <w:rPr>
          <w:rFonts w:ascii="Times New Roman" w:hAnsi="Times New Roman" w:cs="Times New Roman"/>
          <w:color w:val="auto"/>
        </w:rPr>
        <w:t xml:space="preserve"> entro il medesimo termine </w:t>
      </w:r>
      <w:r w:rsidRPr="006633F5">
        <w:rPr>
          <w:rFonts w:ascii="Times New Roman" w:hAnsi="Times New Roman" w:cs="Times New Roman"/>
          <w:color w:val="auto"/>
        </w:rPr>
        <w:t>dovrà essere versato, oltre al prezzo</w:t>
      </w:r>
      <w:r w:rsidR="002E6BEC">
        <w:rPr>
          <w:rFonts w:ascii="Times New Roman" w:hAnsi="Times New Roman" w:cs="Times New Roman"/>
          <w:color w:val="auto"/>
        </w:rPr>
        <w:t>,</w:t>
      </w:r>
      <w:r w:rsidRPr="006633F5">
        <w:rPr>
          <w:rFonts w:ascii="Times New Roman" w:hAnsi="Times New Roman" w:cs="Times New Roman"/>
          <w:color w:val="auto"/>
        </w:rPr>
        <w:t xml:space="preserve"> </w:t>
      </w:r>
      <w:r w:rsidR="006A3C2C" w:rsidRPr="002E6BEC">
        <w:rPr>
          <w:rFonts w:ascii="Times New Roman" w:hAnsi="Times New Roman" w:cs="Times New Roman"/>
          <w:color w:val="auto"/>
        </w:rPr>
        <w:t>tutte le</w:t>
      </w:r>
      <w:r w:rsidR="006A3C2C">
        <w:rPr>
          <w:rFonts w:ascii="Times New Roman" w:hAnsi="Times New Roman" w:cs="Times New Roman"/>
          <w:color w:val="auto"/>
        </w:rPr>
        <w:t xml:space="preserve"> </w:t>
      </w:r>
      <w:r w:rsidRPr="006633F5">
        <w:rPr>
          <w:rFonts w:ascii="Times New Roman" w:hAnsi="Times New Roman" w:cs="Times New Roman"/>
          <w:color w:val="auto"/>
        </w:rPr>
        <w:t>spese connesse al decreto di trasferimento</w:t>
      </w:r>
      <w:r>
        <w:rPr>
          <w:rFonts w:ascii="Times New Roman" w:hAnsi="Times New Roman" w:cs="Times New Roman"/>
          <w:color w:val="auto"/>
        </w:rPr>
        <w:t>;</w:t>
      </w:r>
    </w:p>
    <w:p w14:paraId="2127C5A7" w14:textId="77777777" w:rsidR="00804EFF" w:rsidRPr="00291BD7" w:rsidRDefault="00804EFF" w:rsidP="00804EFF">
      <w:pPr>
        <w:pStyle w:val="testo"/>
        <w:numPr>
          <w:ilvl w:val="0"/>
          <w:numId w:val="4"/>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dall’art.2855 c.c., così come individuata dal delegato. L'eventuale somma residua dovrà essere versata con le modalità indicate sub punto 1); l’aggiudicatario dovrà tempestivamente consegnare al delegato l’originale della quietanza rilasciata dall’istituto di credito;</w:t>
      </w:r>
    </w:p>
    <w:p w14:paraId="0DD66C8E" w14:textId="26F2E98D" w:rsidR="00804EFF" w:rsidRPr="00291BD7" w:rsidRDefault="00804EFF" w:rsidP="00804EFF">
      <w:pPr>
        <w:pStyle w:val="testo"/>
        <w:numPr>
          <w:ilvl w:val="0"/>
          <w:numId w:val="4"/>
        </w:numPr>
        <w:pBdr>
          <w:top w:val="nil"/>
          <w:left w:val="nil"/>
          <w:bottom w:val="nil"/>
          <w:right w:val="nil"/>
          <w:between w:val="nil"/>
          <w:bar w:val="nil"/>
        </w:pBdr>
        <w:spacing w:line="240" w:lineRule="auto"/>
        <w:ind w:left="0" w:firstLine="0"/>
        <w:rPr>
          <w:rFonts w:ascii="Times New Roman" w:hAnsi="Times New Roman" w:cs="Times New Roman"/>
          <w:color w:val="auto"/>
        </w:rPr>
      </w:pPr>
      <w:r>
        <w:rPr>
          <w:rFonts w:ascii="Times New Roman" w:hAnsi="Times New Roman" w:cs="Times New Roman"/>
          <w:color w:val="auto"/>
        </w:rPr>
        <w:t>q</w:t>
      </w:r>
      <w:r w:rsidRPr="0009502F">
        <w:rPr>
          <w:rFonts w:ascii="Times New Roman" w:hAnsi="Times New Roman" w:cs="Times New Roman"/>
          <w:color w:val="auto"/>
        </w:rPr>
        <w:t xml:space="preserve">ualora l’aggiudicatario, per il pagamento del saldo prezzo intenda fare ricorso ad un contratto bancario di finanziamento con concessione di ipoteca di primo grado sull’immobile acquistato, egli dovrà indicare se possibile nella propria domanda di partecipazione l’istituto di credito mutuante; entro il termine fissato per il versamento del saldo prezzo le somme dovranno essere erogate direttamente dall’istituto di credito mutuante mediante bonifico sul conto della procedura. Conformemente a quanto previsto dall’art. 585 ultimo comma c.p.c. nel decreto di trasferimento il giudice dell’esecuzione inserirà la seguente dizione “rilevato che il pagamento di parte del prezzo relativo al trasferimento del bene oggetto del presente decreto è avvenuto mediante erogazione della somma di .............. da parte di .............. a fronte del contratto di mutuo a rogito .............. del ............... e che le parti mutuante e mutuataria hanno espresso il consenso all’iscrizione di ipoteca di primo grado a garanzia del rimborso del predetto finanziamento, si rende noto che, conformemente a quanto disposto dall’art. 585 c.p.c., è fatto divieto al Conservatore dei Registri Immobiliari presso il Servizio di pubblicità immobiliare dell’Agenzia delle </w:t>
      </w:r>
      <w:r w:rsidR="005651E8">
        <w:rPr>
          <w:rFonts w:ascii="Times New Roman" w:hAnsi="Times New Roman" w:cs="Times New Roman"/>
          <w:color w:val="auto"/>
        </w:rPr>
        <w:t>E</w:t>
      </w:r>
      <w:r w:rsidRPr="0009502F">
        <w:rPr>
          <w:rFonts w:ascii="Times New Roman" w:hAnsi="Times New Roman" w:cs="Times New Roman"/>
          <w:color w:val="auto"/>
        </w:rPr>
        <w:t>ntrate di trascrivere il presente decreto se non unitamente all’iscrizione dell’ipoteca di cui all’allegata nota”. In caso di revoca dell’aggiudicazione le somme erogate saranno restituite direttamente all’istituto di credito mutuante senza aggravio di spese per la procedura</w:t>
      </w:r>
      <w:r>
        <w:rPr>
          <w:rFonts w:ascii="Times New Roman" w:hAnsi="Times New Roman" w:cs="Times New Roman"/>
          <w:color w:val="auto"/>
        </w:rPr>
        <w:t>;</w:t>
      </w:r>
    </w:p>
    <w:p w14:paraId="760F4675" w14:textId="3FA316C6" w:rsidR="00804EFF" w:rsidRPr="00596448" w:rsidRDefault="00804EFF" w:rsidP="00804EFF">
      <w:pPr>
        <w:pStyle w:val="testo"/>
        <w:numPr>
          <w:ilvl w:val="0"/>
          <w:numId w:val="4"/>
        </w:numPr>
        <w:pBdr>
          <w:top w:val="nil"/>
          <w:left w:val="nil"/>
          <w:bottom w:val="nil"/>
          <w:right w:val="nil"/>
          <w:between w:val="nil"/>
          <w:bar w:val="nil"/>
        </w:pBdr>
        <w:spacing w:line="240" w:lineRule="auto"/>
        <w:ind w:left="0" w:firstLine="0"/>
        <w:rPr>
          <w:rFonts w:ascii="Times New Roman" w:hAnsi="Times New Roman" w:cs="Times New Roman"/>
          <w:color w:val="auto"/>
        </w:rPr>
      </w:pPr>
      <w:r w:rsidRPr="00596448">
        <w:rPr>
          <w:rFonts w:ascii="Times New Roman" w:hAnsi="Times New Roman" w:cs="Times New Roman"/>
          <w:color w:val="auto"/>
        </w:rPr>
        <w:t xml:space="preserve">le somme a qualunque titolo versate dall’aggiudicatario saranno preventivamente imputate al pagamento degli oneri accessori e delle spese e, quindi, al pagamento del saldo del prezzo. Il mancato versamento entro il termine di quanto complessivamente dovuto (sia a titolo di saldo del prezzo, sia a titolo di </w:t>
      </w:r>
      <w:r w:rsidR="002E6BEC">
        <w:rPr>
          <w:rFonts w:ascii="Times New Roman" w:hAnsi="Times New Roman" w:cs="Times New Roman"/>
          <w:color w:val="auto"/>
        </w:rPr>
        <w:t>spese connesse al trasferimento</w:t>
      </w:r>
      <w:r w:rsidRPr="00596448">
        <w:rPr>
          <w:rFonts w:ascii="Times New Roman" w:hAnsi="Times New Roman" w:cs="Times New Roman"/>
          <w:color w:val="auto"/>
        </w:rPr>
        <w:t>) comporterà la decadenza dall’aggiudicazione e la perdita della cauzione;</w:t>
      </w:r>
    </w:p>
    <w:p w14:paraId="430EE7E8" w14:textId="721BD06C" w:rsidR="00804EFF" w:rsidRPr="005C1C72" w:rsidRDefault="00804EFF" w:rsidP="00804EFF">
      <w:pPr>
        <w:pStyle w:val="testo"/>
        <w:numPr>
          <w:ilvl w:val="0"/>
          <w:numId w:val="4"/>
        </w:numPr>
        <w:pBdr>
          <w:top w:val="nil"/>
          <w:left w:val="nil"/>
          <w:bottom w:val="nil"/>
          <w:right w:val="nil"/>
          <w:between w:val="nil"/>
          <w:bar w:val="nil"/>
        </w:pBdr>
        <w:spacing w:line="240" w:lineRule="auto"/>
        <w:ind w:left="0" w:firstLine="0"/>
        <w:rPr>
          <w:rFonts w:ascii="Times New Roman" w:hAnsi="Times New Roman" w:cs="Times New Roman"/>
          <w:color w:val="auto"/>
        </w:rPr>
      </w:pPr>
      <w:r w:rsidRPr="005C1C72">
        <w:rPr>
          <w:rFonts w:ascii="Times New Roman" w:hAnsi="Times New Roman" w:cs="Times New Roman"/>
          <w:color w:val="auto"/>
        </w:rPr>
        <w:t>n</w:t>
      </w:r>
      <w:r w:rsidRPr="005C1C72">
        <w:t>el termine fissato per il versamento del prezzo, l'aggiudicatario, con dichiarazione scritta resa nella consapevolezza della responsabilità civile e penale prevista per le dichiarazioni false o mendaci, fornisce al professionista delegato le informazioni prescritte dall'articolo 22 del decreto legislativo 21 novembre 2007, n. 231.</w:t>
      </w:r>
    </w:p>
    <w:p w14:paraId="2DE39902" w14:textId="737E9904" w:rsidR="00804EFF" w:rsidRPr="00291BD7" w:rsidRDefault="00804EFF" w:rsidP="00804EFF">
      <w:pPr>
        <w:pStyle w:val="paragrafetto"/>
        <w:rPr>
          <w:rFonts w:ascii="Times New Roman" w:hAnsi="Times New Roman" w:cs="Times New Roman"/>
          <w:b/>
          <w:caps/>
          <w:color w:val="auto"/>
          <w:sz w:val="24"/>
          <w:szCs w:val="24"/>
          <w:u w:val="single"/>
        </w:rPr>
      </w:pPr>
      <w:r w:rsidRPr="00291BD7">
        <w:rPr>
          <w:rFonts w:ascii="Times New Roman" w:hAnsi="Times New Roman" w:cs="Times New Roman"/>
          <w:b/>
          <w:caps/>
          <w:color w:val="auto"/>
          <w:sz w:val="24"/>
          <w:szCs w:val="24"/>
          <w:u w:val="single"/>
        </w:rPr>
        <w:t>Disciplina della pubblicità delle vendite DELEGATE</w:t>
      </w:r>
    </w:p>
    <w:p w14:paraId="0F71A085" w14:textId="77777777" w:rsidR="00804EFF" w:rsidRPr="00515D15" w:rsidRDefault="00804EFF" w:rsidP="00804EFF">
      <w:pPr>
        <w:autoSpaceDE w:val="0"/>
        <w:autoSpaceDN w:val="0"/>
        <w:adjustRightInd w:val="0"/>
        <w:jc w:val="both"/>
        <w:rPr>
          <w:rFonts w:ascii="Garamond" w:hAnsi="Garamond"/>
          <w:lang w:eastAsia="en-US"/>
        </w:rPr>
      </w:pPr>
      <w:r>
        <w:rPr>
          <w:rFonts w:ascii="Garamond" w:hAnsi="Garamond"/>
          <w:lang w:eastAsia="en-US"/>
        </w:rPr>
        <w:t>LE FORMALITA’ PUBBLICITARIE PREVISTE SONO L</w:t>
      </w:r>
      <w:r w:rsidRPr="00515D15">
        <w:rPr>
          <w:rFonts w:ascii="Garamond" w:hAnsi="Garamond"/>
          <w:lang w:eastAsia="en-US"/>
        </w:rPr>
        <w:t>E SEGUENTI</w:t>
      </w:r>
      <w:r>
        <w:rPr>
          <w:rFonts w:ascii="Garamond" w:hAnsi="Garamond"/>
          <w:lang w:eastAsia="en-US"/>
        </w:rPr>
        <w:t>,</w:t>
      </w:r>
      <w:r w:rsidRPr="00515D15">
        <w:rPr>
          <w:rFonts w:ascii="Garamond" w:hAnsi="Garamond"/>
          <w:lang w:eastAsia="en-US"/>
        </w:rPr>
        <w:t xml:space="preserve"> </w:t>
      </w:r>
      <w:r>
        <w:rPr>
          <w:rFonts w:ascii="Garamond" w:hAnsi="Garamond"/>
          <w:lang w:eastAsia="en-US"/>
        </w:rPr>
        <w:t>a cura</w:t>
      </w:r>
      <w:r w:rsidRPr="00515D15">
        <w:rPr>
          <w:rFonts w:ascii="Garamond" w:hAnsi="Garamond"/>
          <w:lang w:eastAsia="en-US"/>
        </w:rPr>
        <w:t xml:space="preserve"> dal professionista delegato:</w:t>
      </w:r>
    </w:p>
    <w:p w14:paraId="1527CA0A" w14:textId="77777777" w:rsidR="00804EFF" w:rsidRDefault="00804EFF" w:rsidP="00804EFF">
      <w:pPr>
        <w:pStyle w:val="Paragrafoelenco"/>
        <w:numPr>
          <w:ilvl w:val="0"/>
          <w:numId w:val="9"/>
        </w:numPr>
        <w:pBdr>
          <w:top w:val="none" w:sz="0" w:space="0" w:color="auto"/>
          <w:left w:val="none" w:sz="0" w:space="0" w:color="auto"/>
          <w:bottom w:val="none" w:sz="0" w:space="0" w:color="auto"/>
          <w:right w:val="none" w:sz="0" w:space="0" w:color="auto"/>
        </w:pBdr>
        <w:autoSpaceDE w:val="0"/>
        <w:autoSpaceDN w:val="0"/>
        <w:adjustRightInd w:val="0"/>
        <w:contextualSpacing/>
        <w:jc w:val="both"/>
        <w:rPr>
          <w:rFonts w:ascii="Garamond" w:hAnsi="Garamond" w:cs="Times New Roman"/>
          <w:color w:val="auto"/>
          <w:sz w:val="24"/>
          <w:szCs w:val="24"/>
          <w:lang w:eastAsia="en-US"/>
        </w:rPr>
      </w:pPr>
      <w:r w:rsidRPr="0009502F">
        <w:rPr>
          <w:rFonts w:ascii="Garamond" w:hAnsi="Garamond" w:cs="Times New Roman"/>
          <w:color w:val="auto"/>
          <w:sz w:val="24"/>
          <w:szCs w:val="24"/>
          <w:lang w:eastAsia="en-US"/>
        </w:rPr>
        <w:t>La pubblicazione sul Portale delle Vendite Pubbliche del Ministero della Giustizia, ove sanno presenti l’ordinanza di vendita, l’avviso di vendita, copia della perizia, le planimetrie e congrua documentazione fotografica.</w:t>
      </w:r>
      <w:r>
        <w:rPr>
          <w:rFonts w:ascii="Garamond" w:hAnsi="Garamond" w:cs="Times New Roman"/>
          <w:color w:val="auto"/>
          <w:sz w:val="24"/>
          <w:szCs w:val="24"/>
          <w:lang w:eastAsia="en-US"/>
        </w:rPr>
        <w:t xml:space="preserve"> </w:t>
      </w:r>
      <w:r w:rsidRPr="0009502F">
        <w:rPr>
          <w:rFonts w:ascii="Garamond" w:hAnsi="Garamond" w:cs="Times New Roman"/>
          <w:color w:val="auto"/>
          <w:sz w:val="24"/>
          <w:szCs w:val="24"/>
          <w:lang w:eastAsia="en-US"/>
        </w:rPr>
        <w:t xml:space="preserve">La pubblicità sul Portale delle Vendite pubbliche dovrà essere effettuata necessariamente 60 giorni prima della data </w:t>
      </w:r>
      <w:r>
        <w:rPr>
          <w:rFonts w:ascii="Garamond" w:hAnsi="Garamond" w:cs="Times New Roman"/>
          <w:color w:val="auto"/>
          <w:sz w:val="24"/>
          <w:szCs w:val="24"/>
          <w:lang w:eastAsia="en-US"/>
        </w:rPr>
        <w:t>finale</w:t>
      </w:r>
      <w:r w:rsidRPr="0009502F">
        <w:rPr>
          <w:rFonts w:ascii="Garamond" w:hAnsi="Garamond" w:cs="Times New Roman"/>
          <w:color w:val="auto"/>
          <w:sz w:val="24"/>
          <w:szCs w:val="24"/>
          <w:lang w:eastAsia="en-US"/>
        </w:rPr>
        <w:t xml:space="preserve"> fissata per la presentazione delle offerte telematiche di acquisto; </w:t>
      </w:r>
    </w:p>
    <w:p w14:paraId="3768E170" w14:textId="77777777" w:rsidR="00D9367A" w:rsidRPr="00D9367A" w:rsidRDefault="00804EFF" w:rsidP="00D9367A">
      <w:pPr>
        <w:pStyle w:val="Paragrafoelenco"/>
        <w:numPr>
          <w:ilvl w:val="0"/>
          <w:numId w:val="9"/>
        </w:numPr>
        <w:pBdr>
          <w:top w:val="none" w:sz="0" w:space="0" w:color="auto"/>
          <w:left w:val="none" w:sz="0" w:space="0" w:color="auto"/>
          <w:bottom w:val="none" w:sz="0" w:space="0" w:color="auto"/>
          <w:right w:val="none" w:sz="0" w:space="0" w:color="auto"/>
        </w:pBdr>
        <w:autoSpaceDE w:val="0"/>
        <w:autoSpaceDN w:val="0"/>
        <w:adjustRightInd w:val="0"/>
        <w:ind w:left="714" w:hanging="357"/>
        <w:contextualSpacing/>
        <w:jc w:val="both"/>
        <w:rPr>
          <w:rFonts w:ascii="Garamond" w:hAnsi="Garamond" w:cs="Times New Roman"/>
          <w:color w:val="auto"/>
          <w:sz w:val="24"/>
          <w:szCs w:val="24"/>
          <w:lang w:eastAsia="en-US"/>
        </w:rPr>
      </w:pPr>
      <w:r>
        <w:rPr>
          <w:rFonts w:ascii="Garamond" w:hAnsi="Garamond" w:cs="Times New Roman"/>
          <w:color w:val="auto"/>
          <w:sz w:val="24"/>
          <w:szCs w:val="24"/>
          <w:lang w:eastAsia="en-US"/>
        </w:rPr>
        <w:t>i</w:t>
      </w:r>
      <w:r w:rsidRPr="0009502F">
        <w:rPr>
          <w:rFonts w:ascii="Garamond" w:hAnsi="Garamond" w:cs="Times New Roman"/>
          <w:color w:val="auto"/>
          <w:sz w:val="24"/>
          <w:szCs w:val="24"/>
          <w:lang w:eastAsia="en-US"/>
        </w:rPr>
        <w:t xml:space="preserve"> siti</w:t>
      </w:r>
      <w:r>
        <w:rPr>
          <w:rFonts w:ascii="Garamond" w:hAnsi="Garamond" w:cs="Times New Roman"/>
          <w:color w:val="auto"/>
          <w:sz w:val="24"/>
          <w:szCs w:val="24"/>
          <w:lang w:eastAsia="en-US"/>
        </w:rPr>
        <w:t xml:space="preserve"> ulteriori, </w:t>
      </w:r>
      <w:r w:rsidRPr="0009502F">
        <w:rPr>
          <w:rFonts w:ascii="Garamond" w:hAnsi="Garamond" w:cs="Times New Roman"/>
          <w:color w:val="auto"/>
          <w:sz w:val="24"/>
          <w:szCs w:val="24"/>
          <w:lang w:eastAsia="en-US"/>
        </w:rPr>
        <w:t>individuati per la pubblicità ex art.490</w:t>
      </w:r>
      <w:r>
        <w:rPr>
          <w:rFonts w:ascii="Garamond" w:hAnsi="Garamond" w:cs="Times New Roman"/>
          <w:color w:val="auto"/>
          <w:sz w:val="24"/>
          <w:szCs w:val="24"/>
          <w:lang w:eastAsia="en-US"/>
        </w:rPr>
        <w:t xml:space="preserve"> </w:t>
      </w:r>
      <w:r w:rsidRPr="0009502F">
        <w:rPr>
          <w:rFonts w:ascii="Garamond" w:hAnsi="Garamond" w:cs="Times New Roman"/>
          <w:color w:val="auto"/>
          <w:sz w:val="24"/>
          <w:szCs w:val="24"/>
          <w:lang w:eastAsia="en-US"/>
        </w:rPr>
        <w:t>co.</w:t>
      </w:r>
      <w:r>
        <w:rPr>
          <w:rFonts w:ascii="Garamond" w:hAnsi="Garamond" w:cs="Times New Roman"/>
          <w:color w:val="auto"/>
          <w:sz w:val="24"/>
          <w:szCs w:val="24"/>
          <w:lang w:eastAsia="en-US"/>
        </w:rPr>
        <w:t>2</w:t>
      </w:r>
      <w:r w:rsidRPr="0009502F">
        <w:rPr>
          <w:rFonts w:ascii="Garamond" w:hAnsi="Garamond" w:cs="Times New Roman"/>
          <w:color w:val="auto"/>
          <w:sz w:val="24"/>
          <w:szCs w:val="24"/>
          <w:lang w:eastAsia="en-US"/>
        </w:rPr>
        <w:t xml:space="preserve"> c.p.c., </w:t>
      </w:r>
      <w:r>
        <w:rPr>
          <w:rFonts w:ascii="Garamond" w:hAnsi="Garamond" w:cs="Times New Roman"/>
          <w:color w:val="auto"/>
          <w:sz w:val="24"/>
          <w:szCs w:val="24"/>
          <w:lang w:eastAsia="en-US"/>
        </w:rPr>
        <w:t xml:space="preserve">in cui la stessa documentazione è reperibile, </w:t>
      </w:r>
      <w:r w:rsidRPr="0009502F">
        <w:rPr>
          <w:rFonts w:ascii="Garamond" w:hAnsi="Garamond" w:cs="Times New Roman"/>
          <w:color w:val="auto"/>
          <w:sz w:val="24"/>
          <w:szCs w:val="24"/>
          <w:lang w:eastAsia="en-US"/>
        </w:rPr>
        <w:t>sono:</w:t>
      </w:r>
      <w:r w:rsidR="00D9367A">
        <w:rPr>
          <w:rFonts w:ascii="Garamond" w:hAnsi="Garamond" w:cs="Times New Roman"/>
          <w:color w:val="auto"/>
          <w:sz w:val="24"/>
          <w:szCs w:val="24"/>
          <w:lang w:eastAsia="en-US"/>
        </w:rPr>
        <w:t xml:space="preserve"> </w:t>
      </w:r>
      <w:hyperlink r:id="rId12" w:history="1">
        <w:r w:rsidRPr="00D9367A">
          <w:rPr>
            <w:rStyle w:val="Collegamentoipertestuale"/>
            <w:rFonts w:ascii="Garamond" w:hAnsi="Garamond" w:cs="Arial Unicode MS"/>
            <w:i/>
            <w:iCs/>
            <w:color w:val="auto"/>
            <w:sz w:val="24"/>
            <w:szCs w:val="24"/>
            <w:u w:val="none"/>
            <w:lang w:eastAsia="en-US"/>
          </w:rPr>
          <w:t>www.asteannunci.it</w:t>
        </w:r>
      </w:hyperlink>
      <w:r w:rsidR="00D9367A">
        <w:rPr>
          <w:rFonts w:ascii="Garamond" w:hAnsi="Garamond" w:cs="Times New Roman"/>
          <w:i/>
          <w:iCs/>
          <w:color w:val="auto"/>
          <w:sz w:val="24"/>
          <w:szCs w:val="24"/>
          <w:lang w:eastAsia="en-US"/>
        </w:rPr>
        <w:t xml:space="preserve"> e </w:t>
      </w:r>
      <w:r w:rsidR="005651E8" w:rsidRPr="00D9367A">
        <w:rPr>
          <w:rFonts w:ascii="Garamond" w:hAnsi="Garamond"/>
          <w:i/>
          <w:iCs/>
          <w:color w:val="auto"/>
          <w:sz w:val="24"/>
          <w:szCs w:val="24"/>
          <w:lang w:eastAsia="en-US"/>
        </w:rPr>
        <w:t>www.oxanet.it</w:t>
      </w:r>
    </w:p>
    <w:p w14:paraId="787612DE" w14:textId="4BB67BD3" w:rsidR="00804EFF" w:rsidRPr="00D9367A" w:rsidRDefault="00804EFF" w:rsidP="00E6723E">
      <w:pPr>
        <w:pStyle w:val="Paragrafoelenco"/>
        <w:numPr>
          <w:ilvl w:val="0"/>
          <w:numId w:val="9"/>
        </w:numPr>
        <w:pBdr>
          <w:top w:val="none" w:sz="0" w:space="0" w:color="auto"/>
          <w:left w:val="none" w:sz="0" w:space="0" w:color="auto"/>
          <w:bottom w:val="none" w:sz="0" w:space="0" w:color="auto"/>
          <w:right w:val="none" w:sz="0" w:space="0" w:color="auto"/>
        </w:pBdr>
        <w:autoSpaceDE w:val="0"/>
        <w:autoSpaceDN w:val="0"/>
        <w:adjustRightInd w:val="0"/>
        <w:ind w:left="714" w:hanging="357"/>
        <w:contextualSpacing/>
        <w:jc w:val="both"/>
        <w:rPr>
          <w:rFonts w:ascii="Garamond" w:hAnsi="Garamond" w:cs="Times New Roman"/>
          <w:color w:val="auto"/>
          <w:sz w:val="24"/>
          <w:szCs w:val="24"/>
          <w:lang w:eastAsia="en-US"/>
        </w:rPr>
      </w:pPr>
      <w:r w:rsidRPr="00D9367A">
        <w:rPr>
          <w:rFonts w:ascii="Garamond" w:hAnsi="Garamond" w:cs="Times New Roman"/>
          <w:color w:val="auto"/>
          <w:sz w:val="24"/>
          <w:szCs w:val="24"/>
          <w:lang w:eastAsia="en-US"/>
        </w:rPr>
        <w:t xml:space="preserve">è stata disposta dal Giudice altresì la pubblicazione di un estratto sul quotidiano </w:t>
      </w:r>
      <w:r w:rsidR="00D9367A" w:rsidRPr="00D9367A">
        <w:rPr>
          <w:rFonts w:ascii="Garamond" w:hAnsi="Garamond" w:cs="Times New Roman"/>
          <w:color w:val="auto"/>
          <w:sz w:val="24"/>
          <w:szCs w:val="24"/>
          <w:lang w:eastAsia="en-US"/>
        </w:rPr>
        <w:t>sull’edizione di “</w:t>
      </w:r>
      <w:proofErr w:type="spellStart"/>
      <w:r w:rsidR="00D9367A" w:rsidRPr="00D9367A">
        <w:rPr>
          <w:rFonts w:ascii="Garamond" w:hAnsi="Garamond" w:cs="Times New Roman"/>
          <w:color w:val="auto"/>
          <w:sz w:val="24"/>
          <w:szCs w:val="24"/>
          <w:lang w:eastAsia="en-US"/>
        </w:rPr>
        <w:t>Tuttomercato</w:t>
      </w:r>
      <w:proofErr w:type="spellEnd"/>
      <w:r w:rsidR="00D9367A" w:rsidRPr="00D9367A">
        <w:rPr>
          <w:rFonts w:ascii="Garamond" w:hAnsi="Garamond" w:cs="Times New Roman"/>
          <w:color w:val="auto"/>
          <w:sz w:val="24"/>
          <w:szCs w:val="24"/>
          <w:lang w:eastAsia="en-US"/>
        </w:rPr>
        <w:t>” (periodico allegato al “Nuovo Quotidiano di Puglia”</w:t>
      </w:r>
      <w:r w:rsidR="00D9367A">
        <w:rPr>
          <w:rFonts w:ascii="Garamond" w:hAnsi="Garamond" w:cs="Times New Roman"/>
          <w:color w:val="auto"/>
          <w:sz w:val="24"/>
          <w:szCs w:val="24"/>
          <w:lang w:eastAsia="en-US"/>
        </w:rPr>
        <w:t xml:space="preserve"> e sul periodico </w:t>
      </w:r>
      <w:r w:rsidR="00D9367A" w:rsidRPr="00D9367A">
        <w:rPr>
          <w:rFonts w:ascii="Garamond" w:hAnsi="Garamond"/>
          <w:lang w:eastAsia="en-US"/>
        </w:rPr>
        <w:t>“</w:t>
      </w:r>
      <w:r w:rsidR="00D9367A" w:rsidRPr="00D9367A">
        <w:rPr>
          <w:rFonts w:ascii="Garamond" w:hAnsi="Garamond" w:cs="Times New Roman"/>
          <w:color w:val="auto"/>
          <w:sz w:val="24"/>
          <w:szCs w:val="24"/>
          <w:lang w:eastAsia="en-US"/>
        </w:rPr>
        <w:t>Vendite Giudiziarie”</w:t>
      </w:r>
      <w:r w:rsidRPr="00D9367A">
        <w:rPr>
          <w:rFonts w:ascii="Garamond" w:hAnsi="Garamond" w:cs="Times New Roman"/>
          <w:color w:val="auto"/>
          <w:sz w:val="24"/>
          <w:szCs w:val="24"/>
          <w:lang w:eastAsia="en-US"/>
        </w:rPr>
        <w:t xml:space="preserve"> </w:t>
      </w:r>
    </w:p>
    <w:p w14:paraId="64BEBD04" w14:textId="585B60C5" w:rsidR="00804EFF" w:rsidRPr="00291BD7" w:rsidRDefault="0097690C" w:rsidP="00E6723E">
      <w:pPr>
        <w:pStyle w:val="paragrafetto"/>
        <w:rPr>
          <w:rFonts w:ascii="Times New Roman" w:eastAsia="Times New Roman Bold" w:hAnsi="Times New Roman" w:cs="Times New Roman"/>
          <w:color w:val="auto"/>
        </w:rPr>
      </w:pPr>
      <w:r>
        <w:rPr>
          <w:rFonts w:ascii="Times New Roman" w:hAnsi="Times New Roman" w:cs="Times New Roman"/>
          <w:color w:val="auto"/>
        </w:rPr>
        <w:t xml:space="preserve">SI </w:t>
      </w:r>
      <w:r w:rsidR="00804EFF" w:rsidRPr="00291BD7">
        <w:rPr>
          <w:rFonts w:ascii="Times New Roman" w:hAnsi="Times New Roman" w:cs="Times New Roman"/>
          <w:color w:val="auto"/>
        </w:rPr>
        <w:t>RENDE</w:t>
      </w:r>
      <w:r>
        <w:rPr>
          <w:rFonts w:ascii="Times New Roman" w:hAnsi="Times New Roman" w:cs="Times New Roman"/>
          <w:color w:val="auto"/>
        </w:rPr>
        <w:t xml:space="preserve"> </w:t>
      </w:r>
      <w:r w:rsidR="00804EFF" w:rsidRPr="00291BD7">
        <w:rPr>
          <w:rFonts w:ascii="Times New Roman" w:hAnsi="Times New Roman" w:cs="Times New Roman"/>
          <w:color w:val="auto"/>
        </w:rPr>
        <w:t xml:space="preserve">NOTO </w:t>
      </w:r>
    </w:p>
    <w:p w14:paraId="046631BA" w14:textId="5F04B558" w:rsidR="00804EFF" w:rsidRPr="00291BD7" w:rsidRDefault="00804EFF" w:rsidP="00E6723E">
      <w:pPr>
        <w:pStyle w:val="Paragrafoelenco"/>
        <w:numPr>
          <w:ilvl w:val="0"/>
          <w:numId w:val="5"/>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 è a corpo e non a misura. Eventuali differenze di misura non potranno dar luogo ad alcun risarcimento, indennità o riduzione del prezzo;</w:t>
      </w:r>
    </w:p>
    <w:p w14:paraId="5F8E55EE" w14:textId="60762FDD" w:rsidR="00804EFF" w:rsidRPr="00291BD7" w:rsidRDefault="00804EFF" w:rsidP="00804EFF">
      <w:pPr>
        <w:pStyle w:val="Paragrafoelenco"/>
        <w:numPr>
          <w:ilvl w:val="0"/>
          <w:numId w:val="5"/>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72836F7D" w14:textId="692125D7" w:rsidR="00804EFF" w:rsidRPr="00291BD7" w:rsidRDefault="00804EFF" w:rsidP="00804EFF">
      <w:pPr>
        <w:pStyle w:val="Paragrafoelenco"/>
        <w:numPr>
          <w:ilvl w:val="0"/>
          <w:numId w:val="5"/>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per gli immobili realizzati in violazione della normativa urbanistico edilizia, l’aggiudicatario, potrà ricorrere, ove consentito, alla disciplina dell’art.40 della legge 28 febbraio 1985, n.47 come integrato e modificato dall’art.46 del D.P.R. 6 giugno 2001, n.380, purché presenti domanda di concessione o permesso in sanatoria entro 120 giorni dalla notifica del decreto di trasferimento;</w:t>
      </w:r>
    </w:p>
    <w:p w14:paraId="3758FB0F" w14:textId="13B9DCAB" w:rsidR="00804EFF" w:rsidRPr="00291BD7" w:rsidRDefault="00804EFF" w:rsidP="00804EFF">
      <w:pPr>
        <w:pStyle w:val="Paragrafoelenco"/>
        <w:numPr>
          <w:ilvl w:val="0"/>
          <w:numId w:val="5"/>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l’immobile viene venduto libero da iscrizioni ipotecarie e da trascrizioni di pignoramenti e sequestri che saranno cancellate a cura e spese della procedura;</w:t>
      </w:r>
    </w:p>
    <w:p w14:paraId="6BA4309C" w14:textId="6EAD7109" w:rsidR="00804EFF" w:rsidRPr="00291BD7" w:rsidRDefault="00804EFF" w:rsidP="00804EFF">
      <w:pPr>
        <w:pStyle w:val="Paragrafoelenco"/>
        <w:numPr>
          <w:ilvl w:val="0"/>
          <w:numId w:val="5"/>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w:t>
      </w:r>
      <w:r w:rsidRPr="00291BD7">
        <w:rPr>
          <w:rFonts w:hAnsi="Times New Roman" w:cs="Times New Roman"/>
          <w:color w:val="auto"/>
          <w:sz w:val="24"/>
          <w:szCs w:val="24"/>
          <w:u w:color="FF0000"/>
        </w:rPr>
        <w:t xml:space="preserve"> qualora l’aggiudicatario non lo esenti, il custode procederà alla liberazione dell’immobile ove esso sia occupato dal debitore o da terzi senza titolo, con spese a carico della procedura</w:t>
      </w:r>
      <w:r w:rsidR="0097690C">
        <w:rPr>
          <w:rFonts w:hAnsi="Times New Roman" w:cs="Times New Roman"/>
          <w:color w:val="auto"/>
          <w:sz w:val="24"/>
          <w:szCs w:val="24"/>
          <w:u w:color="FF0000"/>
        </w:rPr>
        <w:t xml:space="preserve">, </w:t>
      </w:r>
      <w:r w:rsidRPr="00291BD7">
        <w:rPr>
          <w:rFonts w:hAnsi="Times New Roman" w:cs="Times New Roman"/>
          <w:color w:val="auto"/>
          <w:sz w:val="24"/>
          <w:szCs w:val="24"/>
          <w:u w:color="FF0000"/>
        </w:rPr>
        <w:t>sino alla approvazione del progetto di distribuzione</w:t>
      </w:r>
      <w:r w:rsidRPr="00291BD7">
        <w:rPr>
          <w:rFonts w:hAnsi="Times New Roman" w:cs="Times New Roman"/>
          <w:color w:val="auto"/>
          <w:sz w:val="24"/>
          <w:szCs w:val="24"/>
        </w:rPr>
        <w:t>;</w:t>
      </w:r>
    </w:p>
    <w:p w14:paraId="657B3BAC" w14:textId="3DB56A1A" w:rsidR="00804EFF" w:rsidRDefault="00804EFF" w:rsidP="002E6BEC">
      <w:pPr>
        <w:pStyle w:val="Paragrafoelenco"/>
        <w:numPr>
          <w:ilvl w:val="0"/>
          <w:numId w:val="5"/>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la partecipazione alle vendite giudiziarie non esonera gli offerenti dal compiere le visure ipotecarie e catastali e dall’accertare il regime fiscale applicabile all’acquisto;</w:t>
      </w:r>
    </w:p>
    <w:p w14:paraId="65B4F9A1" w14:textId="77777777" w:rsidR="002E6BEC" w:rsidRPr="002E6BEC" w:rsidRDefault="002E6BEC" w:rsidP="002E6BEC">
      <w:pPr>
        <w:pStyle w:val="Paragrafoelenco"/>
        <w:pBdr>
          <w:top w:val="nil"/>
          <w:left w:val="nil"/>
          <w:bottom w:val="nil"/>
          <w:right w:val="nil"/>
          <w:between w:val="nil"/>
          <w:bar w:val="nil"/>
        </w:pBdr>
        <w:ind w:left="0"/>
        <w:jc w:val="both"/>
        <w:rPr>
          <w:rFonts w:hAnsi="Times New Roman" w:cs="Times New Roman"/>
          <w:color w:val="auto"/>
          <w:sz w:val="24"/>
          <w:szCs w:val="24"/>
        </w:rPr>
      </w:pPr>
    </w:p>
    <w:p w14:paraId="43AD34B6" w14:textId="3782D663" w:rsidR="00804EFF" w:rsidRPr="007A28A8" w:rsidRDefault="002E6BEC" w:rsidP="007A28A8">
      <w:pPr>
        <w:jc w:val="center"/>
      </w:pPr>
      <w:r>
        <w:t xml:space="preserve">SI </w:t>
      </w:r>
      <w:r w:rsidR="00804EFF" w:rsidRPr="00291BD7">
        <w:t>AVVERTE</w:t>
      </w:r>
    </w:p>
    <w:p w14:paraId="66CC144A" w14:textId="77777777" w:rsidR="00804EFF" w:rsidRPr="00291BD7" w:rsidRDefault="00804EFF" w:rsidP="00804EFF">
      <w:pPr>
        <w:jc w:val="both"/>
        <w:rPr>
          <w:rFonts w:eastAsia="Times New Roman Bold"/>
        </w:rPr>
      </w:pPr>
    </w:p>
    <w:p w14:paraId="3E33437C" w14:textId="63C423C2" w:rsidR="00804EFF" w:rsidRPr="00291BD7" w:rsidRDefault="00804EFF" w:rsidP="00804EFF">
      <w:pPr>
        <w:pStyle w:val="Paragrafoelenco"/>
        <w:numPr>
          <w:ilvl w:val="0"/>
          <w:numId w:val="8"/>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in base a quanto disposto dall’art.624</w:t>
      </w:r>
      <w:r>
        <w:rPr>
          <w:rFonts w:hAnsi="Times New Roman" w:cs="Times New Roman"/>
          <w:color w:val="auto"/>
          <w:sz w:val="24"/>
          <w:szCs w:val="24"/>
        </w:rPr>
        <w:t>-</w:t>
      </w:r>
      <w:r w:rsidRPr="00682C97">
        <w:rPr>
          <w:rFonts w:hAnsi="Times New Roman" w:cs="Times New Roman"/>
          <w:i/>
          <w:color w:val="auto"/>
          <w:sz w:val="24"/>
          <w:szCs w:val="24"/>
        </w:rPr>
        <w:t>bis</w:t>
      </w:r>
      <w:r w:rsidRPr="00291BD7">
        <w:rPr>
          <w:rFonts w:hAnsi="Times New Roman" w:cs="Times New Roman"/>
          <w:color w:val="auto"/>
          <w:sz w:val="24"/>
          <w:szCs w:val="24"/>
        </w:rPr>
        <w:t xml:space="preserve"> c.p.c., il Giudice dell’esecuzione può, sentito il debitore, sospendere, per una sola volta, il processo fino a ventiquattro mesi, su istanza di tutti i creditori muniti di titolo esecutivo. L’istanza può essere proposta fino a venti giorni prima della scadenza del termine per il deposito delle offerte d’acquisito nel caso di vendita senza incanto;</w:t>
      </w:r>
    </w:p>
    <w:p w14:paraId="4FB0B567" w14:textId="27879D26" w:rsidR="00804EFF" w:rsidRPr="00291BD7" w:rsidRDefault="00804EFF" w:rsidP="00804EFF">
      <w:pPr>
        <w:pStyle w:val="Paragrafoelenco"/>
        <w:numPr>
          <w:ilvl w:val="0"/>
          <w:numId w:val="8"/>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in base a quanto disposto dall’art.161</w:t>
      </w:r>
      <w:r>
        <w:rPr>
          <w:rFonts w:hAnsi="Times New Roman" w:cs="Times New Roman"/>
          <w:color w:val="auto"/>
          <w:sz w:val="24"/>
          <w:szCs w:val="24"/>
        </w:rPr>
        <w:t>-</w:t>
      </w:r>
      <w:r w:rsidRPr="00682C97">
        <w:rPr>
          <w:rFonts w:hAnsi="Times New Roman" w:cs="Times New Roman"/>
          <w:i/>
          <w:color w:val="auto"/>
          <w:sz w:val="24"/>
          <w:szCs w:val="24"/>
        </w:rPr>
        <w:t>bis</w:t>
      </w:r>
      <w:r w:rsidRPr="00291BD7">
        <w:rPr>
          <w:rFonts w:hAnsi="Times New Roman" w:cs="Times New Roman"/>
          <w:iCs/>
          <w:color w:val="auto"/>
          <w:sz w:val="24"/>
          <w:szCs w:val="24"/>
        </w:rPr>
        <w:t xml:space="preserve"> </w:t>
      </w:r>
      <w:r w:rsidRPr="00291BD7">
        <w:rPr>
          <w:rFonts w:hAnsi="Times New Roman" w:cs="Times New Roman"/>
          <w:color w:val="auto"/>
          <w:sz w:val="24"/>
          <w:szCs w:val="24"/>
        </w:rPr>
        <w:t>disp.</w:t>
      </w:r>
      <w:r>
        <w:rPr>
          <w:rFonts w:hAnsi="Times New Roman" w:cs="Times New Roman"/>
          <w:color w:val="auto"/>
          <w:sz w:val="24"/>
          <w:szCs w:val="24"/>
        </w:rPr>
        <w:t xml:space="preserve"> </w:t>
      </w:r>
      <w:r w:rsidRPr="00291BD7">
        <w:rPr>
          <w:rFonts w:hAnsi="Times New Roman" w:cs="Times New Roman"/>
          <w:color w:val="auto"/>
          <w:sz w:val="24"/>
          <w:szCs w:val="24"/>
        </w:rPr>
        <w:t>att. c.p.c., il rinvio della vendita può essere disposto solo con il consenso dei creditori e degli offerenti che abbiano prestato cauzione ai sensi degli art</w:t>
      </w:r>
      <w:r>
        <w:rPr>
          <w:rFonts w:hAnsi="Times New Roman" w:cs="Times New Roman"/>
          <w:color w:val="auto"/>
          <w:sz w:val="24"/>
          <w:szCs w:val="24"/>
        </w:rPr>
        <w:t>t.</w:t>
      </w:r>
      <w:r w:rsidRPr="00291BD7">
        <w:rPr>
          <w:rFonts w:hAnsi="Times New Roman" w:cs="Times New Roman"/>
          <w:color w:val="auto"/>
          <w:sz w:val="24"/>
          <w:szCs w:val="24"/>
        </w:rPr>
        <w:t>571 e 580 c.p.c.;</w:t>
      </w:r>
    </w:p>
    <w:p w14:paraId="492C0397" w14:textId="769CBFB6" w:rsidR="00804EFF" w:rsidRPr="00291BD7" w:rsidRDefault="00804EFF" w:rsidP="00804EFF">
      <w:pPr>
        <w:pStyle w:val="Paragrafoelenco"/>
        <w:numPr>
          <w:ilvl w:val="0"/>
          <w:numId w:val="8"/>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qualora non venga versata al delegato la somma per il pagamento del contributo per la pubblicazione sul Portale delle vendite pubbliche e la pubblicazione non abbia a causa di ciò luogo, il giudice dichiarerà, ai sensi dell’art. 631</w:t>
      </w:r>
      <w:r>
        <w:rPr>
          <w:rFonts w:hAnsi="Times New Roman" w:cs="Times New Roman"/>
          <w:color w:val="auto"/>
          <w:sz w:val="24"/>
          <w:szCs w:val="24"/>
        </w:rPr>
        <w:t>-</w:t>
      </w:r>
      <w:r w:rsidRPr="00682C97">
        <w:rPr>
          <w:rFonts w:hAnsi="Times New Roman" w:cs="Times New Roman"/>
          <w:i/>
          <w:iCs/>
          <w:color w:val="auto"/>
          <w:sz w:val="24"/>
          <w:szCs w:val="24"/>
        </w:rPr>
        <w:t>bis</w:t>
      </w:r>
      <w:r w:rsidRPr="00291BD7">
        <w:rPr>
          <w:rFonts w:hAnsi="Times New Roman" w:cs="Times New Roman"/>
          <w:color w:val="auto"/>
          <w:sz w:val="24"/>
          <w:szCs w:val="24"/>
        </w:rPr>
        <w:t xml:space="preserve"> c.p.c., l’estinzione del processo</w:t>
      </w:r>
      <w:r>
        <w:rPr>
          <w:rFonts w:hAnsi="Times New Roman" w:cs="Times New Roman"/>
          <w:color w:val="auto"/>
          <w:sz w:val="24"/>
          <w:szCs w:val="24"/>
        </w:rPr>
        <w:t>;</w:t>
      </w:r>
    </w:p>
    <w:p w14:paraId="38928329" w14:textId="7673B215" w:rsidR="00804EFF" w:rsidRPr="00291BD7" w:rsidRDefault="00804EFF" w:rsidP="00804EFF">
      <w:pPr>
        <w:pStyle w:val="Paragrafoelenco"/>
        <w:numPr>
          <w:ilvl w:val="0"/>
          <w:numId w:val="8"/>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 xml:space="preserve">che, avvenuta la aggiudicazione o la assegnazione, il custode inizierà ovvero continuerà le operazioni di liberazione del bene pignorato, salvo </w:t>
      </w:r>
      <w:r w:rsidR="001B6A80" w:rsidRPr="002E6BEC">
        <w:rPr>
          <w:rFonts w:hAnsi="Times New Roman" w:cs="Times New Roman"/>
          <w:color w:val="auto"/>
          <w:sz w:val="24"/>
          <w:szCs w:val="24"/>
        </w:rPr>
        <w:t>esonero</w:t>
      </w:r>
      <w:r w:rsidR="001B6A80">
        <w:rPr>
          <w:rFonts w:hAnsi="Times New Roman" w:cs="Times New Roman"/>
          <w:color w:val="auto"/>
          <w:sz w:val="24"/>
          <w:szCs w:val="24"/>
        </w:rPr>
        <w:t xml:space="preserve"> </w:t>
      </w:r>
      <w:r w:rsidRPr="00291BD7">
        <w:rPr>
          <w:rFonts w:hAnsi="Times New Roman" w:cs="Times New Roman"/>
          <w:color w:val="auto"/>
          <w:sz w:val="24"/>
          <w:szCs w:val="24"/>
        </w:rPr>
        <w:t xml:space="preserve">da parte dei legittimati.   </w:t>
      </w:r>
    </w:p>
    <w:p w14:paraId="67BE846C" w14:textId="3A88E84D" w:rsidR="00804EFF" w:rsidRPr="00291BD7" w:rsidRDefault="00804EFF" w:rsidP="00804EFF">
      <w:pPr>
        <w:jc w:val="center"/>
      </w:pPr>
    </w:p>
    <w:p w14:paraId="12EB1CD9" w14:textId="6C4BA9A1" w:rsidR="00804EFF" w:rsidRPr="00291BD7" w:rsidRDefault="002E6BEC" w:rsidP="00804EFF">
      <w:pPr>
        <w:jc w:val="center"/>
      </w:pPr>
      <w:r>
        <w:t xml:space="preserve">SI </w:t>
      </w:r>
      <w:r w:rsidR="00804EFF" w:rsidRPr="00291BD7">
        <w:t>INFORMA</w:t>
      </w:r>
    </w:p>
    <w:p w14:paraId="60BE5CBD" w14:textId="77777777" w:rsidR="00804EFF" w:rsidRPr="00291BD7" w:rsidRDefault="00804EFF" w:rsidP="00804EFF">
      <w:pPr>
        <w:jc w:val="center"/>
      </w:pPr>
    </w:p>
    <w:p w14:paraId="01F8A970" w14:textId="4D6ABA90" w:rsidR="00804EFF" w:rsidRDefault="00804EFF" w:rsidP="00804EFF">
      <w:pPr>
        <w:jc w:val="both"/>
      </w:pPr>
      <w:r w:rsidRPr="00291BD7">
        <w:t>che gli offerenti possono ottenere delucidazioni sulle modalità di partecipazione alla vendita telematica dal Custode</w:t>
      </w:r>
      <w:r>
        <w:t xml:space="preserve"> e </w:t>
      </w:r>
      <w:r w:rsidRPr="00291BD7">
        <w:t>dal Delegato, nonché assistenza per la compilazione ed il deposito dell</w:t>
      </w:r>
      <w:r w:rsidR="002E6BEC">
        <w:t>’</w:t>
      </w:r>
      <w:r w:rsidRPr="00291BD7">
        <w:t>offerta dal Gestore incaricato della vendita, secondo quanto indicato nel relativo portale.</w:t>
      </w:r>
    </w:p>
    <w:p w14:paraId="493C944F" w14:textId="77777777" w:rsidR="007A28A8" w:rsidRPr="00291BD7" w:rsidRDefault="007A28A8" w:rsidP="00804EFF">
      <w:pPr>
        <w:jc w:val="both"/>
      </w:pPr>
    </w:p>
    <w:p w14:paraId="3B88DAF2" w14:textId="3CB93A76" w:rsidR="00804EFF" w:rsidRPr="00291BD7" w:rsidRDefault="00BA6033" w:rsidP="00BA6033">
      <w:pPr>
        <w:ind w:left="2124"/>
        <w:jc w:val="both"/>
      </w:pPr>
      <w:r>
        <w:t xml:space="preserve">      </w:t>
      </w:r>
      <w:r w:rsidR="00804EFF">
        <w:t xml:space="preserve">                                                            </w:t>
      </w:r>
      <w:r w:rsidR="00804EFF" w:rsidRPr="00291BD7">
        <w:t>Il Professionista Delegato</w:t>
      </w:r>
    </w:p>
    <w:p w14:paraId="0C4444AB" w14:textId="35398BA1" w:rsidR="00804EFF" w:rsidRPr="00291BD7" w:rsidRDefault="00946B22" w:rsidP="00946B22">
      <w:pPr>
        <w:ind w:left="5664"/>
      </w:pPr>
      <w:r>
        <w:t xml:space="preserve">     </w:t>
      </w:r>
      <w:r w:rsidRPr="00946B22">
        <w:t>Dott. Alessandro De Rinaldis</w:t>
      </w:r>
    </w:p>
    <w:p w14:paraId="605A5DE4" w14:textId="6C0DF10E" w:rsidR="00BD0593" w:rsidRDefault="00BD0593"/>
    <w:sectPr w:rsidR="00BD0593" w:rsidSect="009D00BE">
      <w:headerReference w:type="default" r:id="rId13"/>
      <w:footerReference w:type="default" r:id="rId14"/>
      <w:pgSz w:w="11906" w:h="16838"/>
      <w:pgMar w:top="1418" w:right="1134" w:bottom="1134"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2041B" w14:textId="77777777" w:rsidR="00367313" w:rsidRDefault="00367313" w:rsidP="00804EFF">
      <w:r>
        <w:separator/>
      </w:r>
    </w:p>
  </w:endnote>
  <w:endnote w:type="continuationSeparator" w:id="0">
    <w:p w14:paraId="3B452F62" w14:textId="77777777" w:rsidR="00367313" w:rsidRDefault="00367313" w:rsidP="0080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Helvetica 53 Extended">
    <w:altName w:val="Times New Roman"/>
    <w:charset w:val="00"/>
    <w:family w:val="auto"/>
    <w:pitch w:val="variable"/>
    <w:sig w:usb0="00000007" w:usb1="40000048" w:usb2="00000000" w:usb3="00000000" w:csb0="00000111"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47 Light Condensed">
    <w:altName w:val="Times New Roman"/>
    <w:charset w:val="00"/>
    <w:family w:val="auto"/>
    <w:pitch w:val="variable"/>
    <w:sig w:usb0="00000003"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Helvetica Neue Bold Condensed">
    <w:altName w:val="Bernard MT Condensed"/>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730CC" w14:textId="77777777" w:rsidR="00804EFF" w:rsidRDefault="00804EFF" w:rsidP="00E12E63">
    <w:pPr>
      <w:pStyle w:val="Pidipagina"/>
      <w:framePr w:wrap="auto" w:vAnchor="text" w:hAnchor="margin" w:xAlign="right" w:y="1"/>
      <w:rPr>
        <w:sz w:val="18"/>
        <w:szCs w:val="18"/>
      </w:rPr>
    </w:pP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8</w:t>
    </w:r>
    <w:r>
      <w:rPr>
        <w:sz w:val="18"/>
        <w:szCs w:val="18"/>
      </w:rPr>
      <w:fldChar w:fldCharType="end"/>
    </w:r>
  </w:p>
  <w:p w14:paraId="3057BDFA" w14:textId="77777777" w:rsidR="00804EFF" w:rsidRDefault="00804EFF" w:rsidP="00E12E63">
    <w:pPr>
      <w:pStyle w:val="Pidipagina"/>
      <w:framePr w:wrap="auto" w:vAnchor="text" w:hAnchor="margin" w:xAlign="right" w:y="1"/>
    </w:pPr>
  </w:p>
  <w:p w14:paraId="311FFEAE" w14:textId="77777777" w:rsidR="00804EFF" w:rsidRDefault="00804EFF" w:rsidP="008E7F30">
    <w:pPr>
      <w:pStyle w:val="Pidipagina"/>
      <w:framePr w:wrap="auto" w:vAnchor="text" w:hAnchor="margin" w:xAlign="right"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4353B" w14:textId="77777777" w:rsidR="00367313" w:rsidRDefault="00367313" w:rsidP="00804EFF">
      <w:r>
        <w:separator/>
      </w:r>
    </w:p>
  </w:footnote>
  <w:footnote w:type="continuationSeparator" w:id="0">
    <w:p w14:paraId="77419895" w14:textId="77777777" w:rsidR="00367313" w:rsidRDefault="00367313" w:rsidP="00804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1AEE" w14:textId="64925E47" w:rsidR="00804EFF" w:rsidRPr="00596448" w:rsidRDefault="00804EFF">
    <w:pPr>
      <w:pStyle w:val="Intestazione"/>
      <w:rPr>
        <w:rFonts w:ascii="Garamond" w:hAnsi="Garamond"/>
        <w:i/>
        <w:lang w:val="it-IT"/>
      </w:rPr>
    </w:pPr>
    <w:r w:rsidRPr="00596448">
      <w:rPr>
        <w:rFonts w:ascii="Garamond" w:hAnsi="Garamond"/>
        <w:i/>
        <w:lang w:val="it-IT"/>
      </w:rPr>
      <w:t>Avviso di vendita telematica</w:t>
    </w:r>
    <w:r w:rsidR="005F6969">
      <w:rPr>
        <w:rFonts w:ascii="Garamond" w:hAnsi="Garamond"/>
        <w:i/>
        <w:lang w:val="it-IT"/>
      </w:rPr>
      <w:t xml:space="preserve"> proc </w:t>
    </w:r>
    <w:r w:rsidR="00F93B2F">
      <w:rPr>
        <w:rFonts w:ascii="Garamond" w:hAnsi="Garamond"/>
        <w:i/>
        <w:lang w:val="it-IT"/>
      </w:rPr>
      <w:t>89</w:t>
    </w:r>
    <w:r w:rsidR="005F6969">
      <w:rPr>
        <w:rFonts w:ascii="Garamond" w:hAnsi="Garamond"/>
        <w:i/>
        <w:lang w:val="it-IT"/>
      </w:rPr>
      <w:t>/</w:t>
    </w:r>
    <w:r w:rsidR="00F93B2F">
      <w:rPr>
        <w:rFonts w:ascii="Garamond" w:hAnsi="Garamond"/>
        <w:i/>
        <w:lang w:val="it-IT"/>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D38C8"/>
    <w:multiLevelType w:val="hybridMultilevel"/>
    <w:tmpl w:val="FC7A5FB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1FDD230B"/>
    <w:multiLevelType w:val="hybridMultilevel"/>
    <w:tmpl w:val="1ABE47F4"/>
    <w:lvl w:ilvl="0" w:tplc="CA36079E">
      <w:start w:val="1"/>
      <w:numFmt w:val="decimal"/>
      <w:pStyle w:val="testobold"/>
      <w:lvlText w:val="%1."/>
      <w:lvlJc w:val="left"/>
      <w:pPr>
        <w:ind w:left="720" w:hanging="360"/>
      </w:pPr>
      <w:rPr>
        <w:rFonts w:ascii="Times New Roman" w:hAnsi="Times New Roman" w:cs="Times New Roman" w:hint="default"/>
        <w:b w:val="0"/>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1A82BE7"/>
    <w:multiLevelType w:val="hybridMultilevel"/>
    <w:tmpl w:val="04C68CDC"/>
    <w:lvl w:ilvl="0" w:tplc="0972D7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BC4D59"/>
    <w:multiLevelType w:val="hybridMultilevel"/>
    <w:tmpl w:val="0BFCFFDC"/>
    <w:lvl w:ilvl="0" w:tplc="4982912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0D44F55"/>
    <w:multiLevelType w:val="hybridMultilevel"/>
    <w:tmpl w:val="5FBAC1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907B2C"/>
    <w:multiLevelType w:val="hybridMultilevel"/>
    <w:tmpl w:val="4142D93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3A5566F"/>
    <w:multiLevelType w:val="hybridMultilevel"/>
    <w:tmpl w:val="412A57E0"/>
    <w:lvl w:ilvl="0" w:tplc="19229336">
      <w:start w:val="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50B74E7E"/>
    <w:multiLevelType w:val="hybridMultilevel"/>
    <w:tmpl w:val="BE9C20E0"/>
    <w:lvl w:ilvl="0" w:tplc="758E6D42">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5815558D"/>
    <w:multiLevelType w:val="hybridMultilevel"/>
    <w:tmpl w:val="9AEA7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B308EB"/>
    <w:multiLevelType w:val="hybridMultilevel"/>
    <w:tmpl w:val="BE3CB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B55016"/>
    <w:multiLevelType w:val="hybridMultilevel"/>
    <w:tmpl w:val="B5BA14D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795B6CC2"/>
    <w:multiLevelType w:val="hybridMultilevel"/>
    <w:tmpl w:val="2CF64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0D40D7"/>
    <w:multiLevelType w:val="hybridMultilevel"/>
    <w:tmpl w:val="6DB06E9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620777"/>
    <w:multiLevelType w:val="hybridMultilevel"/>
    <w:tmpl w:val="49CCAFC0"/>
    <w:lvl w:ilvl="0" w:tplc="C504E05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797796151">
    <w:abstractNumId w:val="1"/>
  </w:num>
  <w:num w:numId="2" w16cid:durableId="743407493">
    <w:abstractNumId w:val="13"/>
  </w:num>
  <w:num w:numId="3" w16cid:durableId="1866405129">
    <w:abstractNumId w:val="6"/>
  </w:num>
  <w:num w:numId="4" w16cid:durableId="1149832935">
    <w:abstractNumId w:val="7"/>
  </w:num>
  <w:num w:numId="5" w16cid:durableId="2137019619">
    <w:abstractNumId w:val="3"/>
  </w:num>
  <w:num w:numId="6" w16cid:durableId="1277057594">
    <w:abstractNumId w:val="5"/>
  </w:num>
  <w:num w:numId="7" w16cid:durableId="412967641">
    <w:abstractNumId w:val="0"/>
  </w:num>
  <w:num w:numId="8" w16cid:durableId="136723022">
    <w:abstractNumId w:val="11"/>
  </w:num>
  <w:num w:numId="9" w16cid:durableId="1156534940">
    <w:abstractNumId w:val="12"/>
  </w:num>
  <w:num w:numId="10" w16cid:durableId="1699624009">
    <w:abstractNumId w:val="4"/>
  </w:num>
  <w:num w:numId="11" w16cid:durableId="1333023241">
    <w:abstractNumId w:val="10"/>
  </w:num>
  <w:num w:numId="12" w16cid:durableId="1581451529">
    <w:abstractNumId w:val="9"/>
  </w:num>
  <w:num w:numId="13" w16cid:durableId="679897173">
    <w:abstractNumId w:val="8"/>
  </w:num>
  <w:num w:numId="14" w16cid:durableId="1245800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FF"/>
    <w:rsid w:val="00046410"/>
    <w:rsid w:val="000B699D"/>
    <w:rsid w:val="001846B2"/>
    <w:rsid w:val="001912AF"/>
    <w:rsid w:val="001B6A80"/>
    <w:rsid w:val="0020534D"/>
    <w:rsid w:val="002059AB"/>
    <w:rsid w:val="00226540"/>
    <w:rsid w:val="00290B18"/>
    <w:rsid w:val="002E6BEC"/>
    <w:rsid w:val="002F4CBB"/>
    <w:rsid w:val="003175A0"/>
    <w:rsid w:val="0035638C"/>
    <w:rsid w:val="00367313"/>
    <w:rsid w:val="0047588C"/>
    <w:rsid w:val="00490B2B"/>
    <w:rsid w:val="004D23CA"/>
    <w:rsid w:val="005651E8"/>
    <w:rsid w:val="005B10F7"/>
    <w:rsid w:val="005C1C72"/>
    <w:rsid w:val="005F6969"/>
    <w:rsid w:val="006A3C2C"/>
    <w:rsid w:val="006B6305"/>
    <w:rsid w:val="00746D4C"/>
    <w:rsid w:val="007A28A8"/>
    <w:rsid w:val="00804EFF"/>
    <w:rsid w:val="00833C41"/>
    <w:rsid w:val="008966C7"/>
    <w:rsid w:val="008A0A02"/>
    <w:rsid w:val="008D3B93"/>
    <w:rsid w:val="00946B22"/>
    <w:rsid w:val="0097690C"/>
    <w:rsid w:val="009D763B"/>
    <w:rsid w:val="00A6752F"/>
    <w:rsid w:val="00AA4BB3"/>
    <w:rsid w:val="00AD2C2A"/>
    <w:rsid w:val="00AF49AC"/>
    <w:rsid w:val="00AF59E3"/>
    <w:rsid w:val="00B348EE"/>
    <w:rsid w:val="00B478B2"/>
    <w:rsid w:val="00BA6033"/>
    <w:rsid w:val="00BB69B2"/>
    <w:rsid w:val="00BD0593"/>
    <w:rsid w:val="00C37F12"/>
    <w:rsid w:val="00C53289"/>
    <w:rsid w:val="00CC24E2"/>
    <w:rsid w:val="00CE1CBB"/>
    <w:rsid w:val="00D2304E"/>
    <w:rsid w:val="00D9367A"/>
    <w:rsid w:val="00DC5438"/>
    <w:rsid w:val="00E601B2"/>
    <w:rsid w:val="00E61EF9"/>
    <w:rsid w:val="00E6723E"/>
    <w:rsid w:val="00F172F1"/>
    <w:rsid w:val="00F33917"/>
    <w:rsid w:val="00F93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24D8"/>
  <w15:chartTrackingRefBased/>
  <w15:docId w15:val="{0C2C0681-1BEA-4E75-AD9B-04698C5B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4EFF"/>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804EFF"/>
    <w:pPr>
      <w:keepNext/>
      <w:pBdr>
        <w:top w:val="none" w:sz="96" w:space="31" w:color="FFFFFF" w:frame="1"/>
        <w:left w:val="none" w:sz="96" w:space="31" w:color="FFFFFF" w:frame="1"/>
        <w:bottom w:val="none" w:sz="96" w:space="31" w:color="FFFFFF" w:frame="1"/>
        <w:right w:val="none" w:sz="96" w:space="31" w:color="FFFFFF" w:frame="1"/>
        <w:bar w:val="none" w:sz="0" w:color="000000"/>
      </w:pBdr>
      <w:jc w:val="center"/>
      <w:outlineLvl w:val="2"/>
    </w:pPr>
    <w:rPr>
      <w:rFonts w:ascii="Times New Roman Bold" w:hAnsi="Times New Roman Bold"/>
      <w:color w:val="000000"/>
      <w:sz w:val="20"/>
      <w:szCs w:val="2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804EFF"/>
    <w:rPr>
      <w:rFonts w:ascii="Times New Roman Bold" w:eastAsia="Times New Roman" w:hAnsi="Times New Roman Bold" w:cs="Times New Roman"/>
      <w:color w:val="000000"/>
      <w:sz w:val="20"/>
      <w:szCs w:val="20"/>
      <w:u w:color="000000"/>
      <w:lang w:eastAsia="it-IT"/>
    </w:rPr>
  </w:style>
  <w:style w:type="paragraph" w:customStyle="1" w:styleId="paragrafetto">
    <w:name w:val="paragrafetto"/>
    <w:qFormat/>
    <w:rsid w:val="00804EFF"/>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53 Extended" w:eastAsia="Times New Roman" w:hAnsi="Helvetica 53 Extended" w:cs="Arial Unicode MS"/>
      <w:color w:val="000000"/>
      <w:sz w:val="26"/>
      <w:szCs w:val="26"/>
      <w:u w:color="000000"/>
      <w:lang w:eastAsia="it-IT"/>
    </w:rPr>
  </w:style>
  <w:style w:type="character" w:customStyle="1" w:styleId="Hyperlink0">
    <w:name w:val="Hyperlink.0"/>
    <w:rsid w:val="00804EFF"/>
    <w:rPr>
      <w:color w:val="0000FF"/>
      <w:u w:val="single" w:color="0000FF"/>
    </w:rPr>
  </w:style>
  <w:style w:type="paragraph" w:customStyle="1" w:styleId="formul11">
    <w:name w:val="formul1_1"/>
    <w:uiPriority w:val="99"/>
    <w:rsid w:val="00804EFF"/>
    <w:pPr>
      <w:autoSpaceDE w:val="0"/>
      <w:autoSpaceDN w:val="0"/>
      <w:adjustRightInd w:val="0"/>
      <w:spacing w:before="214" w:after="0" w:line="240" w:lineRule="auto"/>
      <w:jc w:val="center"/>
    </w:pPr>
    <w:rPr>
      <w:rFonts w:ascii="Times New Roman" w:eastAsia="Times New Roman" w:hAnsi="Times New Roman" w:cs="Times New Roman"/>
      <w:sz w:val="18"/>
      <w:szCs w:val="18"/>
      <w:lang w:val="en-US" w:eastAsia="it-IT"/>
    </w:rPr>
  </w:style>
  <w:style w:type="paragraph" w:customStyle="1" w:styleId="formul12">
    <w:name w:val="formul1_2"/>
    <w:uiPriority w:val="99"/>
    <w:rsid w:val="00804EFF"/>
    <w:pPr>
      <w:widowControl w:val="0"/>
      <w:autoSpaceDE w:val="0"/>
      <w:autoSpaceDN w:val="0"/>
      <w:adjustRightInd w:val="0"/>
      <w:spacing w:before="235" w:after="0" w:line="240" w:lineRule="auto"/>
      <w:jc w:val="both"/>
    </w:pPr>
    <w:rPr>
      <w:rFonts w:ascii="Times New Roman" w:eastAsia="Times New Roman" w:hAnsi="Times New Roman" w:cs="Times New Roman"/>
      <w:sz w:val="20"/>
      <w:szCs w:val="20"/>
      <w:lang w:val="en-US" w:eastAsia="it-IT"/>
    </w:rPr>
  </w:style>
  <w:style w:type="paragraph" w:customStyle="1" w:styleId="formul13">
    <w:name w:val="formul1_3"/>
    <w:uiPriority w:val="99"/>
    <w:rsid w:val="00804EFF"/>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formul111">
    <w:name w:val="formul11_1"/>
    <w:uiPriority w:val="99"/>
    <w:rsid w:val="00804EFF"/>
    <w:pPr>
      <w:autoSpaceDE w:val="0"/>
      <w:autoSpaceDN w:val="0"/>
      <w:adjustRightInd w:val="0"/>
      <w:spacing w:before="214" w:after="0" w:line="240" w:lineRule="auto"/>
      <w:jc w:val="center"/>
    </w:pPr>
    <w:rPr>
      <w:rFonts w:ascii="Times New Roman" w:eastAsia="Times New Roman" w:hAnsi="Times New Roman" w:cs="Times New Roman"/>
      <w:sz w:val="20"/>
      <w:szCs w:val="20"/>
      <w:lang w:val="en-US" w:eastAsia="it-IT"/>
    </w:rPr>
  </w:style>
  <w:style w:type="paragraph" w:customStyle="1" w:styleId="formul112">
    <w:name w:val="formul11_2"/>
    <w:uiPriority w:val="99"/>
    <w:rsid w:val="00804EFF"/>
    <w:pPr>
      <w:widowControl w:val="0"/>
      <w:autoSpaceDE w:val="0"/>
      <w:autoSpaceDN w:val="0"/>
      <w:adjustRightInd w:val="0"/>
      <w:spacing w:before="235" w:after="0" w:line="240" w:lineRule="auto"/>
      <w:jc w:val="both"/>
    </w:pPr>
    <w:rPr>
      <w:rFonts w:ascii="Times New Roman" w:eastAsia="Times New Roman" w:hAnsi="Times New Roman" w:cs="Times New Roman"/>
      <w:sz w:val="20"/>
      <w:szCs w:val="20"/>
      <w:lang w:val="en-US" w:eastAsia="it-IT"/>
    </w:rPr>
  </w:style>
  <w:style w:type="paragraph" w:customStyle="1" w:styleId="formul113">
    <w:name w:val="formul11_3"/>
    <w:uiPriority w:val="99"/>
    <w:rsid w:val="00804EFF"/>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formul31">
    <w:name w:val="formul3_1"/>
    <w:uiPriority w:val="99"/>
    <w:rsid w:val="00804EFF"/>
    <w:pPr>
      <w:widowControl w:val="0"/>
      <w:autoSpaceDE w:val="0"/>
      <w:autoSpaceDN w:val="0"/>
      <w:adjustRightInd w:val="0"/>
      <w:spacing w:after="0" w:line="240" w:lineRule="auto"/>
      <w:ind w:left="3852"/>
      <w:jc w:val="both"/>
    </w:pPr>
    <w:rPr>
      <w:rFonts w:ascii="Times New Roman" w:eastAsia="Times New Roman" w:hAnsi="Times New Roman" w:cs="Times New Roman"/>
      <w:sz w:val="20"/>
      <w:szCs w:val="20"/>
      <w:lang w:val="en-US" w:eastAsia="it-IT"/>
    </w:rPr>
  </w:style>
  <w:style w:type="character" w:styleId="Collegamentoipertestuale">
    <w:name w:val="Hyperlink"/>
    <w:uiPriority w:val="99"/>
    <w:rsid w:val="00804EFF"/>
    <w:rPr>
      <w:rFonts w:cs="Times New Roman"/>
      <w:color w:val="0000FF"/>
      <w:u w:val="single"/>
    </w:rPr>
  </w:style>
  <w:style w:type="paragraph" w:styleId="Pidipagina">
    <w:name w:val="footer"/>
    <w:basedOn w:val="Normale"/>
    <w:link w:val="PidipaginaCarattere"/>
    <w:uiPriority w:val="99"/>
    <w:rsid w:val="00804EFF"/>
    <w:pPr>
      <w:tabs>
        <w:tab w:val="center" w:pos="4819"/>
        <w:tab w:val="right" w:pos="9638"/>
      </w:tabs>
    </w:pPr>
    <w:rPr>
      <w:szCs w:val="20"/>
      <w:lang w:val="x-none" w:eastAsia="x-none"/>
    </w:rPr>
  </w:style>
  <w:style w:type="character" w:customStyle="1" w:styleId="PidipaginaCarattere">
    <w:name w:val="Piè di pagina Carattere"/>
    <w:basedOn w:val="Carpredefinitoparagrafo"/>
    <w:link w:val="Pidipagina"/>
    <w:uiPriority w:val="99"/>
    <w:rsid w:val="00804EFF"/>
    <w:rPr>
      <w:rFonts w:ascii="Times New Roman" w:eastAsia="Times New Roman" w:hAnsi="Times New Roman" w:cs="Times New Roman"/>
      <w:sz w:val="24"/>
      <w:szCs w:val="20"/>
      <w:lang w:val="x-none" w:eastAsia="x-none"/>
    </w:rPr>
  </w:style>
  <w:style w:type="paragraph" w:styleId="Intestazione">
    <w:name w:val="header"/>
    <w:basedOn w:val="Normale"/>
    <w:link w:val="IntestazioneCarattere"/>
    <w:uiPriority w:val="99"/>
    <w:rsid w:val="00804EFF"/>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uiPriority w:val="99"/>
    <w:rsid w:val="00804EFF"/>
    <w:rPr>
      <w:rFonts w:ascii="Times New Roman" w:eastAsia="Times New Roman" w:hAnsi="Times New Roman" w:cs="Times New Roman"/>
      <w:sz w:val="24"/>
      <w:szCs w:val="20"/>
      <w:lang w:val="x-none" w:eastAsia="x-none"/>
    </w:rPr>
  </w:style>
  <w:style w:type="character" w:styleId="Numeropagina">
    <w:name w:val="page number"/>
    <w:uiPriority w:val="99"/>
    <w:rsid w:val="00804EFF"/>
    <w:rPr>
      <w:rFonts w:cs="Times New Roman"/>
    </w:rPr>
  </w:style>
  <w:style w:type="table" w:styleId="Elencoacolori-Colore1">
    <w:name w:val="Colorful List Accent 1"/>
    <w:basedOn w:val="Tabellanormale"/>
    <w:uiPriority w:val="99"/>
    <w:rsid w:val="00804EFF"/>
    <w:pPr>
      <w:spacing w:after="0" w:line="240" w:lineRule="auto"/>
    </w:pPr>
    <w:rPr>
      <w:rFonts w:ascii="Calibri" w:eastAsia="Times New Roman" w:hAnsi="Calibri" w:cs="Times New Roman"/>
      <w:color w:val="000000"/>
      <w:sz w:val="20"/>
      <w:szCs w:val="20"/>
      <w:lang w:eastAsia="it-IT"/>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customStyle="1" w:styleId="Testodelblocco1">
    <w:name w:val="Testo del blocco1"/>
    <w:basedOn w:val="Normale"/>
    <w:uiPriority w:val="99"/>
    <w:rsid w:val="00804EFF"/>
    <w:pPr>
      <w:spacing w:line="560" w:lineRule="exact"/>
      <w:ind w:left="851" w:right="1133"/>
      <w:jc w:val="both"/>
    </w:pPr>
    <w:rPr>
      <w:szCs w:val="20"/>
    </w:rPr>
  </w:style>
  <w:style w:type="paragraph" w:styleId="Testodelblocco">
    <w:name w:val="Block Text"/>
    <w:basedOn w:val="Normale"/>
    <w:uiPriority w:val="99"/>
    <w:rsid w:val="00804EFF"/>
    <w:pPr>
      <w:spacing w:line="560" w:lineRule="exact"/>
      <w:ind w:left="567" w:right="1469"/>
      <w:jc w:val="both"/>
    </w:pPr>
    <w:rPr>
      <w:szCs w:val="20"/>
    </w:rPr>
  </w:style>
  <w:style w:type="paragraph" w:styleId="Titolo">
    <w:name w:val="Title"/>
    <w:basedOn w:val="Normale"/>
    <w:link w:val="TitoloCarattere"/>
    <w:uiPriority w:val="99"/>
    <w:qFormat/>
    <w:rsid w:val="00804EFF"/>
    <w:pPr>
      <w:spacing w:line="360" w:lineRule="auto"/>
      <w:jc w:val="center"/>
    </w:pPr>
    <w:rPr>
      <w:b/>
      <w:szCs w:val="20"/>
      <w:lang w:val="x-none" w:eastAsia="x-none"/>
    </w:rPr>
  </w:style>
  <w:style w:type="character" w:customStyle="1" w:styleId="TitoloCarattere">
    <w:name w:val="Titolo Carattere"/>
    <w:basedOn w:val="Carpredefinitoparagrafo"/>
    <w:link w:val="Titolo"/>
    <w:uiPriority w:val="99"/>
    <w:rsid w:val="00804EFF"/>
    <w:rPr>
      <w:rFonts w:ascii="Times New Roman" w:eastAsia="Times New Roman" w:hAnsi="Times New Roman" w:cs="Times New Roman"/>
      <w:b/>
      <w:sz w:val="24"/>
      <w:szCs w:val="20"/>
      <w:lang w:val="x-none" w:eastAsia="x-none"/>
    </w:rPr>
  </w:style>
  <w:style w:type="paragraph" w:customStyle="1" w:styleId="testo">
    <w:name w:val="testo"/>
    <w:qFormat/>
    <w:rsid w:val="00804EFF"/>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exact"/>
      <w:jc w:val="both"/>
    </w:pPr>
    <w:rPr>
      <w:rFonts w:ascii="Helvetica 47 Light Condensed" w:eastAsia="Times New Roman" w:hAnsi="Helvetica 47 Light Condensed" w:cs="Arial Unicode MS"/>
      <w:color w:val="000000"/>
      <w:sz w:val="24"/>
      <w:szCs w:val="24"/>
      <w:u w:color="000000"/>
      <w:lang w:eastAsia="it-IT"/>
    </w:rPr>
  </w:style>
  <w:style w:type="paragraph" w:styleId="Testofumetto">
    <w:name w:val="Balloon Text"/>
    <w:basedOn w:val="Normale"/>
    <w:link w:val="TestofumettoCarattere"/>
    <w:uiPriority w:val="99"/>
    <w:semiHidden/>
    <w:rsid w:val="00804EFF"/>
    <w:rPr>
      <w:rFonts w:ascii="Tahoma" w:hAnsi="Tahoma"/>
      <w:sz w:val="16"/>
      <w:szCs w:val="20"/>
      <w:lang w:val="x-none" w:eastAsia="x-none"/>
    </w:rPr>
  </w:style>
  <w:style w:type="character" w:customStyle="1" w:styleId="TestofumettoCarattere">
    <w:name w:val="Testo fumetto Carattere"/>
    <w:basedOn w:val="Carpredefinitoparagrafo"/>
    <w:link w:val="Testofumetto"/>
    <w:uiPriority w:val="99"/>
    <w:semiHidden/>
    <w:rsid w:val="00804EFF"/>
    <w:rPr>
      <w:rFonts w:ascii="Tahoma" w:eastAsia="Times New Roman" w:hAnsi="Tahoma" w:cs="Times New Roman"/>
      <w:sz w:val="16"/>
      <w:szCs w:val="20"/>
      <w:lang w:val="x-none" w:eastAsia="x-none"/>
    </w:rPr>
  </w:style>
  <w:style w:type="paragraph" w:customStyle="1" w:styleId="testobold">
    <w:name w:val="testo bold"/>
    <w:basedOn w:val="testo"/>
    <w:qFormat/>
    <w:rsid w:val="00804EFF"/>
    <w:pPr>
      <w:numPr>
        <w:numId w:val="1"/>
      </w:numPr>
    </w:pPr>
    <w:rPr>
      <w:rFonts w:ascii="Helvetica Neue Bold Condensed" w:hAnsi="Helvetica Neue Bold Condensed"/>
    </w:rPr>
  </w:style>
  <w:style w:type="paragraph" w:styleId="Paragrafoelenco">
    <w:name w:val="List Paragraph"/>
    <w:basedOn w:val="Normale"/>
    <w:uiPriority w:val="34"/>
    <w:qFormat/>
    <w:rsid w:val="00804EFF"/>
    <w:pPr>
      <w:pBdr>
        <w:top w:val="none" w:sz="96" w:space="31" w:color="FFFFFF" w:frame="1"/>
        <w:left w:val="none" w:sz="96" w:space="31" w:color="FFFFFF" w:frame="1"/>
        <w:bottom w:val="none" w:sz="96" w:space="31" w:color="FFFFFF" w:frame="1"/>
        <w:right w:val="none" w:sz="96" w:space="31" w:color="FFFFFF" w:frame="1"/>
      </w:pBdr>
      <w:ind w:left="720"/>
    </w:pPr>
    <w:rPr>
      <w:rFonts w:hAnsi="Arial Unicode MS" w:cs="Arial Unicode MS"/>
      <w:color w:val="000000"/>
      <w:sz w:val="20"/>
      <w:szCs w:val="20"/>
      <w:u w:color="000000"/>
    </w:rPr>
  </w:style>
  <w:style w:type="paragraph" w:customStyle="1" w:styleId="Corpodeltesto1">
    <w:name w:val="Corpo del testo1"/>
    <w:basedOn w:val="Normale"/>
    <w:link w:val="CorpodeltestoCarattere"/>
    <w:rsid w:val="00804EFF"/>
    <w:pPr>
      <w:widowControl w:val="0"/>
      <w:suppressAutoHyphens/>
      <w:spacing w:after="120"/>
    </w:pPr>
    <w:rPr>
      <w:rFonts w:eastAsia="Arial Unicode MS"/>
      <w:lang w:val="x-none" w:eastAsia="x-none"/>
    </w:rPr>
  </w:style>
  <w:style w:type="character" w:customStyle="1" w:styleId="CorpodeltestoCarattere">
    <w:name w:val="Corpo del testo Carattere"/>
    <w:link w:val="Corpodeltesto1"/>
    <w:rsid w:val="00804EFF"/>
    <w:rPr>
      <w:rFonts w:ascii="Times New Roman" w:eastAsia="Arial Unicode MS" w:hAnsi="Times New Roman" w:cs="Times New Roman"/>
      <w:sz w:val="24"/>
      <w:szCs w:val="24"/>
      <w:lang w:val="x-none" w:eastAsia="x-none"/>
    </w:rPr>
  </w:style>
  <w:style w:type="paragraph" w:styleId="Testonotaapidipagina">
    <w:name w:val="footnote text"/>
    <w:link w:val="TestonotaapidipaginaCarattere"/>
    <w:rsid w:val="00804EF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804EFF"/>
    <w:rPr>
      <w:rFonts w:ascii="Times New Roman" w:eastAsia="Times New Roman" w:hAnsi="Times New Roman" w:cs="Times New Roman"/>
      <w:color w:val="000000"/>
      <w:sz w:val="20"/>
      <w:szCs w:val="20"/>
      <w:u w:color="000000"/>
      <w:bdr w:val="nil"/>
      <w:lang w:eastAsia="it-IT"/>
    </w:rPr>
  </w:style>
  <w:style w:type="character" w:styleId="Rimandonotaapidipagina">
    <w:name w:val="footnote reference"/>
    <w:unhideWhenUsed/>
    <w:rsid w:val="00804EFF"/>
    <w:rPr>
      <w:vertAlign w:val="superscript"/>
    </w:rPr>
  </w:style>
  <w:style w:type="character" w:styleId="Enfasigrassetto">
    <w:name w:val="Strong"/>
    <w:uiPriority w:val="22"/>
    <w:qFormat/>
    <w:rsid w:val="00804EFF"/>
    <w:rPr>
      <w:b/>
      <w:bCs/>
    </w:rPr>
  </w:style>
  <w:style w:type="character" w:styleId="Menzionenonrisolta">
    <w:name w:val="Unresolved Mention"/>
    <w:uiPriority w:val="99"/>
    <w:semiHidden/>
    <w:unhideWhenUsed/>
    <w:rsid w:val="00804EFF"/>
    <w:rPr>
      <w:color w:val="605E5C"/>
      <w:shd w:val="clear" w:color="auto" w:fill="E1DFDD"/>
    </w:rPr>
  </w:style>
  <w:style w:type="paragraph" w:customStyle="1" w:styleId="Default">
    <w:name w:val="Default"/>
    <w:qFormat/>
    <w:rsid w:val="006B630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a">
    <w:basedOn w:val="Normale"/>
    <w:next w:val="Corpotesto"/>
    <w:rsid w:val="00C53289"/>
    <w:pPr>
      <w:jc w:val="both"/>
    </w:pPr>
    <w:rPr>
      <w:szCs w:val="20"/>
      <w:lang w:val="x-none"/>
    </w:rPr>
  </w:style>
  <w:style w:type="paragraph" w:styleId="Corpotesto">
    <w:name w:val="Body Text"/>
    <w:basedOn w:val="Normale"/>
    <w:link w:val="CorpotestoCarattere"/>
    <w:uiPriority w:val="99"/>
    <w:semiHidden/>
    <w:unhideWhenUsed/>
    <w:rsid w:val="00C53289"/>
    <w:pPr>
      <w:spacing w:after="120"/>
    </w:pPr>
  </w:style>
  <w:style w:type="character" w:customStyle="1" w:styleId="CorpotestoCarattere">
    <w:name w:val="Corpo testo Carattere"/>
    <w:basedOn w:val="Carpredefinitoparagrafo"/>
    <w:link w:val="Corpotesto"/>
    <w:uiPriority w:val="99"/>
    <w:semiHidden/>
    <w:rsid w:val="00C53289"/>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2059AB"/>
    <w:pPr>
      <w:spacing w:after="120" w:line="480" w:lineRule="auto"/>
    </w:pPr>
  </w:style>
  <w:style w:type="character" w:customStyle="1" w:styleId="Corpodeltesto2Carattere">
    <w:name w:val="Corpo del testo 2 Carattere"/>
    <w:basedOn w:val="Carpredefinitoparagrafo"/>
    <w:link w:val="Corpodeltesto2"/>
    <w:semiHidden/>
    <w:rsid w:val="002059AB"/>
    <w:rPr>
      <w:rFonts w:ascii="Times New Roman" w:eastAsia="Times New Roman" w:hAnsi="Times New Roman" w:cs="Times New Roman"/>
      <w:sz w:val="24"/>
      <w:szCs w:val="24"/>
      <w:lang w:eastAsia="it-IT"/>
    </w:rPr>
  </w:style>
  <w:style w:type="character" w:styleId="Collegamentovisitato">
    <w:name w:val="FollowedHyperlink"/>
    <w:semiHidden/>
    <w:unhideWhenUsed/>
    <w:rsid w:val="00490B2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eannunci.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ertapvp.dgsia@giustiziacert.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ertapvp.dgsia@giustiziacert.it" TargetMode="External"/><Relationship Id="rId4" Type="http://schemas.openxmlformats.org/officeDocument/2006/relationships/settings" Target="settings.xml"/><Relationship Id="rId9" Type="http://schemas.openxmlformats.org/officeDocument/2006/relationships/hyperlink" Target="http://www.venditepubbliche.giustizi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1C23D-B70B-4C2A-A41B-47A05EF8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5260</Words>
  <Characters>29982</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simone</dc:creator>
  <cp:keywords/>
  <dc:description/>
  <cp:lastModifiedBy>Alessandro De Rinaldis</cp:lastModifiedBy>
  <cp:revision>12</cp:revision>
  <cp:lastPrinted>2024-12-16T17:53:00Z</cp:lastPrinted>
  <dcterms:created xsi:type="dcterms:W3CDTF">2024-12-16T17:07:00Z</dcterms:created>
  <dcterms:modified xsi:type="dcterms:W3CDTF">2024-12-19T16:41:00Z</dcterms:modified>
</cp:coreProperties>
</file>